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158" w:firstLine="0"/>
        <w:jc w:val="left"/>
        <w:rPr>
          <w:b/>
          <w:sz w:val="27"/>
        </w:rPr>
      </w:pPr>
      <w:bookmarkStart w:name="广东省农村信用社联合社2019年网络维保服务采购项目（思科网络设备原厂维保）竞争" w:id="1"/>
      <w:bookmarkEnd w:id="1"/>
      <w:r>
        <w:rPr/>
      </w:r>
      <w:r>
        <w:rPr>
          <w:b/>
          <w:spacing w:val="-7"/>
          <w:sz w:val="27"/>
        </w:rPr>
        <w:t>广东省农村信用社联合社 </w:t>
      </w:r>
      <w:r>
        <w:rPr>
          <w:b/>
          <w:sz w:val="27"/>
        </w:rPr>
        <w:t>2019</w:t>
      </w:r>
      <w:r>
        <w:rPr>
          <w:b/>
          <w:spacing w:val="-9"/>
          <w:sz w:val="27"/>
        </w:rPr>
        <w:t> 年网络维保服务采购项目</w:t>
      </w:r>
      <w:r>
        <w:rPr>
          <w:b/>
          <w:sz w:val="27"/>
        </w:rPr>
        <w:t>（</w:t>
      </w:r>
      <w:r>
        <w:rPr>
          <w:b/>
          <w:spacing w:val="-3"/>
          <w:sz w:val="27"/>
        </w:rPr>
        <w:t>思科网络设</w:t>
      </w:r>
      <w:r>
        <w:rPr>
          <w:b/>
          <w:sz w:val="27"/>
        </w:rPr>
        <w:t>备原厂维保）竞争性谈判公告</w:t>
      </w:r>
    </w:p>
    <w:p>
      <w:pPr>
        <w:pStyle w:val="BodyText"/>
        <w:spacing w:before="12"/>
        <w:rPr>
          <w:b/>
          <w:sz w:val="21"/>
        </w:rPr>
      </w:pPr>
    </w:p>
    <w:p>
      <w:pPr>
        <w:pStyle w:val="BodyText"/>
        <w:tabs>
          <w:tab w:pos="1919" w:val="left" w:leader="none"/>
        </w:tabs>
        <w:ind w:left="120"/>
      </w:pPr>
      <w:r>
        <w:rPr/>
        <w:t>浏览次数：</w:t>
        <w:tab/>
        <w:t>发布日期：2019-05-09</w:t>
      </w:r>
    </w:p>
    <w:p>
      <w:pPr>
        <w:pStyle w:val="BodyText"/>
        <w:spacing w:before="1"/>
        <w:rPr>
          <w:sz w:val="22"/>
        </w:rPr>
      </w:pPr>
    </w:p>
    <w:p>
      <w:pPr>
        <w:pStyle w:val="BodyText"/>
        <w:spacing w:line="242" w:lineRule="auto"/>
        <w:ind w:left="120" w:right="325" w:firstLine="420"/>
      </w:pPr>
      <w:r>
        <w:rPr/>
        <w:t>广东省农村信用社联合社</w:t>
      </w:r>
      <w:r>
        <w:rPr>
          <w:color w:val="333333"/>
        </w:rPr>
        <w:t>（以下简称“采购人”）就</w:t>
      </w:r>
      <w:r>
        <w:rPr/>
        <w:t>广东省农村信用社联合社 2019 年网络维保服务采购项目(思科网络设备原厂维保）</w:t>
      </w:r>
      <w:r>
        <w:rPr>
          <w:color w:val="333333"/>
        </w:rPr>
        <w:t>（项目编号： 0692-196C02260152）的下列货物和相关服务进行竞争性谈判。</w:t>
      </w:r>
    </w:p>
    <w:p>
      <w:pPr>
        <w:pStyle w:val="BodyText"/>
        <w:spacing w:before="1"/>
        <w:rPr>
          <w:sz w:val="22"/>
        </w:rPr>
      </w:pPr>
    </w:p>
    <w:p>
      <w:pPr>
        <w:pStyle w:val="ListParagraph"/>
        <w:numPr>
          <w:ilvl w:val="0"/>
          <w:numId w:val="1"/>
        </w:numPr>
        <w:tabs>
          <w:tab w:pos="781" w:val="left" w:leader="none"/>
        </w:tabs>
        <w:spacing w:line="240" w:lineRule="auto" w:before="0" w:after="0"/>
        <w:ind w:left="781" w:right="0" w:hanging="241"/>
        <w:jc w:val="left"/>
        <w:rPr>
          <w:sz w:val="24"/>
        </w:rPr>
      </w:pPr>
      <w:r>
        <w:rPr>
          <w:color w:val="333333"/>
          <w:sz w:val="24"/>
        </w:rPr>
        <w:t>项目概况：</w:t>
      </w:r>
    </w:p>
    <w:p>
      <w:pPr>
        <w:pStyle w:val="BodyText"/>
        <w:spacing w:before="1"/>
        <w:rPr>
          <w:sz w:val="22"/>
        </w:rPr>
      </w:pPr>
    </w:p>
    <w:p>
      <w:pPr>
        <w:pStyle w:val="ListParagraph"/>
        <w:numPr>
          <w:ilvl w:val="0"/>
          <w:numId w:val="2"/>
        </w:numPr>
        <w:tabs>
          <w:tab w:pos="901" w:val="left" w:leader="none"/>
        </w:tabs>
        <w:spacing w:line="240" w:lineRule="auto" w:before="0" w:after="0"/>
        <w:ind w:left="901" w:right="0" w:hanging="361"/>
        <w:jc w:val="left"/>
        <w:rPr>
          <w:sz w:val="24"/>
        </w:rPr>
      </w:pPr>
      <w:r>
        <w:rPr>
          <w:color w:val="333333"/>
          <w:sz w:val="24"/>
        </w:rPr>
        <w:t>采购内容：</w:t>
      </w:r>
      <w:r>
        <w:rPr>
          <w:sz w:val="24"/>
        </w:rPr>
        <w:t>2019</w:t>
      </w:r>
      <w:r>
        <w:rPr>
          <w:spacing w:val="-8"/>
          <w:sz w:val="24"/>
        </w:rPr>
        <w:t> 年思科网络设备维保服务。</w:t>
      </w:r>
    </w:p>
    <w:p>
      <w:pPr>
        <w:pStyle w:val="BodyText"/>
        <w:spacing w:before="1"/>
        <w:rPr>
          <w:sz w:val="22"/>
        </w:rPr>
      </w:pPr>
    </w:p>
    <w:p>
      <w:pPr>
        <w:pStyle w:val="BodyText"/>
        <w:ind w:left="540"/>
      </w:pPr>
      <w:r>
        <w:rPr>
          <w:color w:val="333333"/>
        </w:rPr>
        <w:t>（详见《用户需求书》）</w:t>
      </w:r>
    </w:p>
    <w:p>
      <w:pPr>
        <w:pStyle w:val="BodyText"/>
        <w:spacing w:before="4"/>
        <w:rPr>
          <w:sz w:val="22"/>
        </w:rPr>
      </w:pPr>
    </w:p>
    <w:p>
      <w:pPr>
        <w:pStyle w:val="ListParagraph"/>
        <w:numPr>
          <w:ilvl w:val="0"/>
          <w:numId w:val="2"/>
        </w:numPr>
        <w:tabs>
          <w:tab w:pos="901" w:val="left" w:leader="none"/>
        </w:tabs>
        <w:spacing w:line="460" w:lineRule="auto" w:before="0" w:after="0"/>
        <w:ind w:left="540" w:right="1405" w:firstLine="0"/>
        <w:jc w:val="left"/>
        <w:rPr>
          <w:sz w:val="24"/>
        </w:rPr>
      </w:pPr>
      <w:r>
        <w:rPr>
          <w:color w:val="333333"/>
          <w:spacing w:val="-1"/>
          <w:sz w:val="24"/>
        </w:rPr>
        <w:t>本项目最高限价：人民币</w:t>
      </w:r>
      <w:r>
        <w:rPr>
          <w:sz w:val="24"/>
        </w:rPr>
        <w:t>柒拾贰万</w:t>
      </w:r>
      <w:r>
        <w:rPr>
          <w:color w:val="333333"/>
          <w:sz w:val="24"/>
        </w:rPr>
        <w:t>元整（￥720,000.00）； 报价人报价不得高于本项目最高限价。</w:t>
      </w:r>
    </w:p>
    <w:p>
      <w:pPr>
        <w:pStyle w:val="ListParagraph"/>
        <w:numPr>
          <w:ilvl w:val="0"/>
          <w:numId w:val="2"/>
        </w:numPr>
        <w:tabs>
          <w:tab w:pos="901" w:val="left" w:leader="none"/>
        </w:tabs>
        <w:spacing w:line="463" w:lineRule="auto" w:before="0" w:after="0"/>
        <w:ind w:left="540" w:right="685" w:firstLine="0"/>
        <w:jc w:val="left"/>
        <w:rPr>
          <w:sz w:val="24"/>
        </w:rPr>
      </w:pPr>
      <w:r>
        <w:rPr>
          <w:color w:val="333333"/>
          <w:sz w:val="24"/>
        </w:rPr>
        <w:t>服务时间：一年，</w:t>
      </w:r>
      <w:r>
        <w:rPr>
          <w:spacing w:val="-5"/>
          <w:sz w:val="24"/>
        </w:rPr>
        <w:t>从清单所列维保到期时间至 </w:t>
      </w:r>
      <w:r>
        <w:rPr>
          <w:sz w:val="24"/>
        </w:rPr>
        <w:t>2020</w:t>
      </w:r>
      <w:r>
        <w:rPr>
          <w:spacing w:val="-40"/>
          <w:sz w:val="24"/>
        </w:rPr>
        <w:t> 年 </w:t>
      </w:r>
      <w:r>
        <w:rPr>
          <w:sz w:val="24"/>
        </w:rPr>
        <w:t>6</w:t>
      </w:r>
      <w:r>
        <w:rPr>
          <w:spacing w:val="-40"/>
          <w:sz w:val="24"/>
        </w:rPr>
        <w:t> 月 </w:t>
      </w:r>
      <w:r>
        <w:rPr>
          <w:sz w:val="24"/>
        </w:rPr>
        <w:t>30</w:t>
      </w:r>
      <w:r>
        <w:rPr>
          <w:spacing w:val="-30"/>
          <w:sz w:val="24"/>
        </w:rPr>
        <w:t> 日</w:t>
      </w:r>
      <w:r>
        <w:rPr>
          <w:color w:val="333333"/>
          <w:spacing w:val="-19"/>
          <w:sz w:val="24"/>
        </w:rPr>
        <w:t>。</w:t>
      </w:r>
      <w:r>
        <w:rPr>
          <w:sz w:val="24"/>
        </w:rPr>
        <w:t>(4)</w:t>
      </w:r>
      <w:r>
        <w:rPr>
          <w:color w:val="333333"/>
          <w:sz w:val="24"/>
        </w:rPr>
        <w:t>服务地点：广东省内采购人指定地点。</w:t>
      </w:r>
    </w:p>
    <w:p>
      <w:pPr>
        <w:pStyle w:val="BodyText"/>
        <w:spacing w:line="242" w:lineRule="auto"/>
        <w:ind w:left="120" w:right="205" w:firstLine="420"/>
      </w:pPr>
      <w:r>
        <w:rPr/>
        <w:t>(5)</w:t>
      </w:r>
      <w:r>
        <w:rPr>
          <w:color w:val="333333"/>
        </w:rPr>
        <w:t>报价人应对本项目所有的报价内容进行报价，不允许只对其中部分内容进行报价，详细内容及具体要求请参阅谈判文件的《用户需求书》。</w:t>
      </w:r>
    </w:p>
    <w:p>
      <w:pPr>
        <w:pStyle w:val="BodyText"/>
        <w:spacing w:before="8"/>
        <w:rPr>
          <w:sz w:val="21"/>
        </w:rPr>
      </w:pPr>
    </w:p>
    <w:p>
      <w:pPr>
        <w:pStyle w:val="ListParagraph"/>
        <w:numPr>
          <w:ilvl w:val="0"/>
          <w:numId w:val="1"/>
        </w:numPr>
        <w:tabs>
          <w:tab w:pos="781" w:val="left" w:leader="none"/>
        </w:tabs>
        <w:spacing w:line="240" w:lineRule="auto" w:before="0" w:after="0"/>
        <w:ind w:left="781" w:right="0" w:hanging="241"/>
        <w:jc w:val="left"/>
        <w:rPr>
          <w:sz w:val="24"/>
        </w:rPr>
      </w:pPr>
      <w:r>
        <w:rPr>
          <w:color w:val="333333"/>
          <w:sz w:val="24"/>
        </w:rPr>
        <w:t>合格的报价人:</w:t>
      </w:r>
    </w:p>
    <w:p>
      <w:pPr>
        <w:pStyle w:val="BodyText"/>
        <w:spacing w:before="1"/>
        <w:rPr>
          <w:sz w:val="22"/>
        </w:rPr>
      </w:pPr>
    </w:p>
    <w:p>
      <w:pPr>
        <w:pStyle w:val="ListParagraph"/>
        <w:numPr>
          <w:ilvl w:val="0"/>
          <w:numId w:val="3"/>
        </w:numPr>
        <w:tabs>
          <w:tab w:pos="901" w:val="left" w:leader="none"/>
        </w:tabs>
        <w:spacing w:line="242" w:lineRule="auto" w:before="0" w:after="0"/>
        <w:ind w:left="120" w:right="205" w:firstLine="420"/>
        <w:jc w:val="left"/>
        <w:rPr>
          <w:sz w:val="24"/>
        </w:rPr>
      </w:pPr>
      <w:r>
        <w:rPr>
          <w:color w:val="333333"/>
          <w:spacing w:val="-1"/>
          <w:sz w:val="24"/>
        </w:rPr>
        <w:t>具有独立承担民事责任能力的在中华人民共和国境内依法注册的法人或</w:t>
      </w:r>
      <w:r>
        <w:rPr>
          <w:color w:val="333333"/>
          <w:sz w:val="24"/>
        </w:rPr>
        <w:t>其他组织。</w:t>
      </w:r>
    </w:p>
    <w:p>
      <w:pPr>
        <w:pStyle w:val="BodyText"/>
        <w:spacing w:before="2"/>
        <w:rPr>
          <w:sz w:val="22"/>
        </w:rPr>
      </w:pPr>
    </w:p>
    <w:p>
      <w:pPr>
        <w:pStyle w:val="ListParagraph"/>
        <w:numPr>
          <w:ilvl w:val="0"/>
          <w:numId w:val="3"/>
        </w:numPr>
        <w:tabs>
          <w:tab w:pos="901" w:val="left" w:leader="none"/>
        </w:tabs>
        <w:spacing w:line="240" w:lineRule="auto" w:before="0" w:after="0"/>
        <w:ind w:left="901" w:right="0" w:hanging="361"/>
        <w:jc w:val="left"/>
        <w:rPr>
          <w:sz w:val="24"/>
        </w:rPr>
      </w:pPr>
      <w:r>
        <w:rPr>
          <w:color w:val="333333"/>
          <w:sz w:val="24"/>
        </w:rPr>
        <w:t>独立于采购人和采购代理机构，并购买竞争性谈判文件的供应商。</w:t>
      </w:r>
    </w:p>
    <w:p>
      <w:pPr>
        <w:pStyle w:val="BodyText"/>
        <w:spacing w:before="1"/>
        <w:rPr>
          <w:sz w:val="22"/>
        </w:rPr>
      </w:pPr>
    </w:p>
    <w:p>
      <w:pPr>
        <w:pStyle w:val="ListParagraph"/>
        <w:numPr>
          <w:ilvl w:val="0"/>
          <w:numId w:val="3"/>
        </w:numPr>
        <w:tabs>
          <w:tab w:pos="901" w:val="left" w:leader="none"/>
        </w:tabs>
        <w:spacing w:line="242" w:lineRule="auto" w:before="0" w:after="0"/>
        <w:ind w:left="120" w:right="205" w:firstLine="420"/>
        <w:jc w:val="left"/>
        <w:rPr>
          <w:sz w:val="24"/>
        </w:rPr>
      </w:pPr>
      <w:r>
        <w:rPr>
          <w:color w:val="333333"/>
          <w:sz w:val="24"/>
        </w:rPr>
        <w:t>供应商须在广州有售后服务点（</w:t>
      </w:r>
      <w:r>
        <w:rPr>
          <w:color w:val="333333"/>
          <w:spacing w:val="-2"/>
          <w:sz w:val="24"/>
        </w:rPr>
        <w:t>供应商房屋租赁合同或房屋产权证明资</w:t>
      </w:r>
      <w:r>
        <w:rPr>
          <w:color w:val="333333"/>
          <w:sz w:val="24"/>
        </w:rPr>
        <w:t>料等复印件）。</w:t>
      </w:r>
    </w:p>
    <w:p>
      <w:pPr>
        <w:pStyle w:val="BodyText"/>
        <w:spacing w:before="12"/>
        <w:rPr>
          <w:sz w:val="21"/>
        </w:rPr>
      </w:pPr>
    </w:p>
    <w:p>
      <w:pPr>
        <w:pStyle w:val="ListParagraph"/>
        <w:numPr>
          <w:ilvl w:val="0"/>
          <w:numId w:val="3"/>
        </w:numPr>
        <w:tabs>
          <w:tab w:pos="901" w:val="left" w:leader="none"/>
        </w:tabs>
        <w:spacing w:line="240" w:lineRule="auto" w:before="0" w:after="0"/>
        <w:ind w:left="901" w:right="0" w:hanging="361"/>
        <w:jc w:val="left"/>
        <w:rPr>
          <w:sz w:val="24"/>
        </w:rPr>
      </w:pPr>
      <w:r>
        <w:rPr>
          <w:color w:val="333333"/>
          <w:sz w:val="24"/>
        </w:rPr>
        <w:t>供应商必须是标的涉及产品的合作伙伴或代理，提供相关证明复印件。</w:t>
      </w:r>
    </w:p>
    <w:p>
      <w:pPr>
        <w:pStyle w:val="BodyText"/>
        <w:spacing w:before="1"/>
        <w:rPr>
          <w:sz w:val="22"/>
        </w:rPr>
      </w:pPr>
    </w:p>
    <w:p>
      <w:pPr>
        <w:pStyle w:val="ListParagraph"/>
        <w:numPr>
          <w:ilvl w:val="0"/>
          <w:numId w:val="3"/>
        </w:numPr>
        <w:tabs>
          <w:tab w:pos="901" w:val="left" w:leader="none"/>
        </w:tabs>
        <w:spacing w:line="242" w:lineRule="auto" w:before="0" w:after="0"/>
        <w:ind w:left="120" w:right="565" w:firstLine="420"/>
        <w:jc w:val="left"/>
        <w:rPr>
          <w:sz w:val="24"/>
        </w:rPr>
      </w:pPr>
      <w:r>
        <w:rPr>
          <w:color w:val="333333"/>
          <w:spacing w:val="-7"/>
          <w:sz w:val="24"/>
        </w:rPr>
        <w:t>供应商须至少提供 </w:t>
      </w:r>
      <w:r>
        <w:rPr>
          <w:color w:val="333333"/>
          <w:sz w:val="24"/>
        </w:rPr>
        <w:t>2</w:t>
      </w:r>
      <w:r>
        <w:rPr>
          <w:color w:val="333333"/>
          <w:spacing w:val="-24"/>
          <w:sz w:val="24"/>
        </w:rPr>
        <w:t> 名具有 </w:t>
      </w:r>
      <w:r>
        <w:rPr>
          <w:color w:val="333333"/>
          <w:sz w:val="24"/>
        </w:rPr>
        <w:t>CCIE</w:t>
      </w:r>
      <w:r>
        <w:rPr>
          <w:color w:val="333333"/>
          <w:spacing w:val="-8"/>
          <w:sz w:val="24"/>
        </w:rPr>
        <w:t> 网络工程师证书的工程师</w:t>
      </w:r>
      <w:r>
        <w:rPr>
          <w:color w:val="333333"/>
          <w:sz w:val="24"/>
        </w:rPr>
        <w:t>（</w:t>
      </w:r>
      <w:r>
        <w:rPr>
          <w:color w:val="333333"/>
          <w:spacing w:val="-7"/>
          <w:sz w:val="24"/>
        </w:rPr>
        <w:t>须提供</w:t>
      </w:r>
      <w:r>
        <w:rPr>
          <w:color w:val="333333"/>
          <w:sz w:val="24"/>
        </w:rPr>
        <w:t>CCIE</w:t>
      </w:r>
      <w:r>
        <w:rPr>
          <w:color w:val="333333"/>
          <w:spacing w:val="-8"/>
          <w:sz w:val="24"/>
        </w:rPr>
        <w:t> 网络工程师证书复印件</w:t>
      </w:r>
      <w:r>
        <w:rPr>
          <w:color w:val="333333"/>
          <w:sz w:val="24"/>
        </w:rPr>
        <w:t>）。</w:t>
      </w:r>
    </w:p>
    <w:p>
      <w:pPr>
        <w:pStyle w:val="BodyText"/>
        <w:spacing w:before="12"/>
        <w:rPr>
          <w:sz w:val="21"/>
        </w:rPr>
      </w:pPr>
    </w:p>
    <w:p>
      <w:pPr>
        <w:pStyle w:val="ListParagraph"/>
        <w:numPr>
          <w:ilvl w:val="0"/>
          <w:numId w:val="3"/>
        </w:numPr>
        <w:tabs>
          <w:tab w:pos="901" w:val="left" w:leader="none"/>
        </w:tabs>
        <w:spacing w:line="240" w:lineRule="auto" w:before="0" w:after="0"/>
        <w:ind w:left="901" w:right="0" w:hanging="361"/>
        <w:jc w:val="left"/>
        <w:rPr>
          <w:sz w:val="24"/>
        </w:rPr>
      </w:pPr>
      <w:r>
        <w:rPr>
          <w:color w:val="333333"/>
          <w:spacing w:val="-6"/>
          <w:sz w:val="24"/>
        </w:rPr>
        <w:t>供应商须至少提供一个 </w:t>
      </w:r>
      <w:r>
        <w:rPr>
          <w:color w:val="333333"/>
          <w:sz w:val="24"/>
        </w:rPr>
        <w:t>2016</w:t>
      </w:r>
      <w:r>
        <w:rPr>
          <w:color w:val="333333"/>
          <w:spacing w:val="-40"/>
          <w:sz w:val="24"/>
        </w:rPr>
        <w:t> 年 </w:t>
      </w:r>
      <w:r>
        <w:rPr>
          <w:color w:val="333333"/>
          <w:sz w:val="24"/>
        </w:rPr>
        <w:t>1</w:t>
      </w:r>
      <w:r>
        <w:rPr>
          <w:color w:val="333333"/>
          <w:spacing w:val="-40"/>
          <w:sz w:val="24"/>
        </w:rPr>
        <w:t> 月 </w:t>
      </w:r>
      <w:r>
        <w:rPr>
          <w:color w:val="333333"/>
          <w:sz w:val="24"/>
        </w:rPr>
        <w:t>1</w:t>
      </w:r>
      <w:r>
        <w:rPr>
          <w:color w:val="333333"/>
          <w:spacing w:val="-15"/>
          <w:sz w:val="24"/>
        </w:rPr>
        <w:t> 日至今</w:t>
      </w:r>
      <w:r>
        <w:rPr>
          <w:color w:val="333333"/>
          <w:sz w:val="24"/>
        </w:rPr>
        <w:t>（以签约时间为准）与采</w:t>
      </w:r>
    </w:p>
    <w:p>
      <w:pPr>
        <w:pStyle w:val="BodyText"/>
        <w:spacing w:line="242" w:lineRule="auto" w:before="5"/>
        <w:ind w:left="120" w:right="145"/>
      </w:pPr>
      <w:r>
        <w:rPr>
          <w:color w:val="333333"/>
        </w:rPr>
        <w:t>购人类似机构的标的涉及产品维保项目案例（</w:t>
      </w:r>
      <w:r>
        <w:rPr>
          <w:color w:val="333333"/>
          <w:spacing w:val="-5"/>
        </w:rPr>
        <w:t>单个合同金额须在人民币 </w:t>
      </w:r>
      <w:r>
        <w:rPr>
          <w:color w:val="333333"/>
        </w:rPr>
        <w:t>50</w:t>
      </w:r>
      <w:r>
        <w:rPr>
          <w:color w:val="333333"/>
          <w:spacing w:val="-27"/>
        </w:rPr>
        <w:t> 万元</w:t>
      </w:r>
      <w:r>
        <w:rPr>
          <w:color w:val="333333"/>
        </w:rPr>
        <w:t>以上，提供相关合同关键内容复印件,要求提供甲方联系人及联系电话）。</w:t>
      </w:r>
    </w:p>
    <w:p>
      <w:pPr>
        <w:spacing w:after="0" w:line="242" w:lineRule="auto"/>
        <w:sectPr>
          <w:type w:val="continuous"/>
          <w:pgSz w:w="11910" w:h="16840"/>
          <w:pgMar w:top="1380" w:bottom="280" w:left="1680" w:right="1680"/>
        </w:sectPr>
      </w:pPr>
    </w:p>
    <w:p>
      <w:pPr>
        <w:pStyle w:val="ListParagraph"/>
        <w:numPr>
          <w:ilvl w:val="0"/>
          <w:numId w:val="3"/>
        </w:numPr>
        <w:tabs>
          <w:tab w:pos="901" w:val="left" w:leader="none"/>
        </w:tabs>
        <w:spacing w:line="242" w:lineRule="auto" w:before="42" w:after="0"/>
        <w:ind w:left="120" w:right="265" w:firstLine="420"/>
        <w:jc w:val="left"/>
        <w:rPr>
          <w:sz w:val="24"/>
        </w:rPr>
      </w:pPr>
      <w:r>
        <w:rPr>
          <w:color w:val="333333"/>
          <w:sz w:val="24"/>
        </w:rPr>
        <w:t>与采购人存在利害关系可能影响招标公正性的法人、其他组织或者个人，不得参加投标；单位负责人为同一人或者存在控股、管理关系的不同单 </w:t>
      </w:r>
      <w:r>
        <w:rPr>
          <w:color w:val="333333"/>
          <w:spacing w:val="-1"/>
          <w:sz w:val="24"/>
        </w:rPr>
        <w:t>位，不得参加同一标段投标或者未划分标段的同一招标项目投标。违反前两款</w:t>
      </w:r>
      <w:r>
        <w:rPr>
          <w:color w:val="333333"/>
          <w:sz w:val="24"/>
        </w:rPr>
        <w:t>规定的，相关投标均无效。</w:t>
      </w:r>
    </w:p>
    <w:p>
      <w:pPr>
        <w:pStyle w:val="BodyText"/>
        <w:spacing w:before="2"/>
        <w:rPr>
          <w:sz w:val="22"/>
        </w:rPr>
      </w:pPr>
    </w:p>
    <w:p>
      <w:pPr>
        <w:pStyle w:val="ListParagraph"/>
        <w:numPr>
          <w:ilvl w:val="0"/>
          <w:numId w:val="3"/>
        </w:numPr>
        <w:tabs>
          <w:tab w:pos="901" w:val="left" w:leader="none"/>
        </w:tabs>
        <w:spacing w:line="240" w:lineRule="auto" w:before="0" w:after="0"/>
        <w:ind w:left="901" w:right="0" w:hanging="361"/>
        <w:jc w:val="left"/>
        <w:rPr>
          <w:sz w:val="24"/>
        </w:rPr>
      </w:pPr>
      <w:r>
        <w:rPr>
          <w:color w:val="333333"/>
          <w:sz w:val="24"/>
        </w:rPr>
        <w:t>截止至本项目招标公告发布之日，未被纳入采购人供应商黑名单之内</w:t>
      </w:r>
    </w:p>
    <w:p>
      <w:pPr>
        <w:pStyle w:val="BodyText"/>
        <w:spacing w:line="242" w:lineRule="auto" w:before="2"/>
        <w:ind w:left="120" w:right="265"/>
      </w:pPr>
      <w:r>
        <w:rPr>
          <w:color w:val="333333"/>
        </w:rPr>
        <w:t>（截止本项目投标截止日，已解除黑名单处罚的除外）及与采购人无合同纠 </w:t>
      </w:r>
      <w:r>
        <w:rPr>
          <w:color w:val="333333"/>
          <w:spacing w:val="-1"/>
        </w:rPr>
        <w:t>纷。若投标货物制造商在采购人供应商黑名单有效期之内或与采购人存在合同</w:t>
      </w:r>
      <w:r>
        <w:rPr>
          <w:color w:val="333333"/>
        </w:rPr>
        <w:t>纠纷，则该货物制造商及其所授权的代理商的投标无效。</w:t>
      </w:r>
    </w:p>
    <w:p>
      <w:pPr>
        <w:pStyle w:val="BodyText"/>
        <w:spacing w:before="1"/>
        <w:rPr>
          <w:sz w:val="22"/>
        </w:rPr>
      </w:pPr>
    </w:p>
    <w:p>
      <w:pPr>
        <w:pStyle w:val="ListParagraph"/>
        <w:numPr>
          <w:ilvl w:val="0"/>
          <w:numId w:val="3"/>
        </w:numPr>
        <w:tabs>
          <w:tab w:pos="901" w:val="left" w:leader="none"/>
        </w:tabs>
        <w:spacing w:line="240" w:lineRule="auto" w:before="0" w:after="0"/>
        <w:ind w:left="901" w:right="0" w:hanging="361"/>
        <w:jc w:val="left"/>
        <w:rPr>
          <w:sz w:val="24"/>
        </w:rPr>
      </w:pPr>
      <w:r>
        <w:rPr>
          <w:color w:val="333333"/>
          <w:sz w:val="24"/>
        </w:rPr>
        <w:t>本项目不接受联合体报价。</w:t>
      </w:r>
    </w:p>
    <w:p>
      <w:pPr>
        <w:pStyle w:val="BodyText"/>
        <w:spacing w:before="1"/>
        <w:rPr>
          <w:sz w:val="22"/>
        </w:rPr>
      </w:pPr>
    </w:p>
    <w:p>
      <w:pPr>
        <w:pStyle w:val="ListParagraph"/>
        <w:numPr>
          <w:ilvl w:val="0"/>
          <w:numId w:val="1"/>
        </w:numPr>
        <w:tabs>
          <w:tab w:pos="781" w:val="left" w:leader="none"/>
        </w:tabs>
        <w:spacing w:line="240" w:lineRule="auto" w:before="0" w:after="0"/>
        <w:ind w:left="781" w:right="0" w:hanging="241"/>
        <w:jc w:val="left"/>
        <w:rPr>
          <w:sz w:val="24"/>
        </w:rPr>
      </w:pPr>
      <w:r>
        <w:rPr>
          <w:color w:val="333333"/>
          <w:sz w:val="24"/>
        </w:rPr>
        <w:t>报价文件的递交时间、递交截止时间和递交地点：</w:t>
      </w:r>
    </w:p>
    <w:p>
      <w:pPr>
        <w:pStyle w:val="BodyText"/>
        <w:spacing w:before="3"/>
        <w:rPr>
          <w:sz w:val="22"/>
        </w:rPr>
      </w:pPr>
    </w:p>
    <w:p>
      <w:pPr>
        <w:pStyle w:val="BodyText"/>
        <w:spacing w:line="460" w:lineRule="auto"/>
        <w:ind w:left="540" w:right="2005"/>
      </w:pPr>
      <w:r>
        <w:rPr>
          <w:color w:val="333333"/>
        </w:rPr>
        <w:t>递交时间：2019</w:t>
      </w:r>
      <w:r>
        <w:rPr>
          <w:color w:val="333333"/>
          <w:spacing w:val="-40"/>
        </w:rPr>
        <w:t> 年 </w:t>
      </w:r>
      <w:r>
        <w:rPr/>
        <w:t>5</w:t>
      </w:r>
      <w:r>
        <w:rPr>
          <w:spacing w:val="-60"/>
        </w:rPr>
        <w:t> </w:t>
      </w:r>
      <w:r>
        <w:rPr>
          <w:color w:val="333333"/>
          <w:spacing w:val="-30"/>
        </w:rPr>
        <w:t>月 </w:t>
      </w:r>
      <w:r>
        <w:rPr/>
        <w:t>16</w:t>
      </w:r>
      <w:r>
        <w:rPr>
          <w:spacing w:val="-60"/>
        </w:rPr>
        <w:t> </w:t>
      </w:r>
      <w:r>
        <w:rPr>
          <w:color w:val="333333"/>
          <w:spacing w:val="-30"/>
        </w:rPr>
        <w:t>日 </w:t>
      </w:r>
      <w:r>
        <w:rPr/>
        <w:t>9</w:t>
      </w:r>
      <w:r>
        <w:rPr>
          <w:color w:val="333333"/>
        </w:rPr>
        <w:t>:00～</w:t>
      </w:r>
      <w:r>
        <w:rPr/>
        <w:t>9</w:t>
      </w:r>
      <w:r>
        <w:rPr>
          <w:color w:val="333333"/>
        </w:rPr>
        <w:t>:30（北京时间</w:t>
      </w:r>
      <w:r>
        <w:rPr>
          <w:color w:val="333333"/>
          <w:spacing w:val="-10"/>
        </w:rPr>
        <w:t>）； </w:t>
      </w:r>
      <w:r>
        <w:rPr>
          <w:color w:val="333333"/>
        </w:rPr>
        <w:t>递交截止时间：2019</w:t>
      </w:r>
      <w:r>
        <w:rPr>
          <w:color w:val="333333"/>
          <w:spacing w:val="-40"/>
        </w:rPr>
        <w:t> 年 </w:t>
      </w:r>
      <w:r>
        <w:rPr/>
        <w:t>5</w:t>
      </w:r>
      <w:r>
        <w:rPr>
          <w:spacing w:val="-59"/>
        </w:rPr>
        <w:t> </w:t>
      </w:r>
      <w:r>
        <w:rPr>
          <w:color w:val="333333"/>
          <w:spacing w:val="-30"/>
        </w:rPr>
        <w:t>月 </w:t>
      </w:r>
      <w:r>
        <w:rPr/>
        <w:t>16</w:t>
      </w:r>
      <w:r>
        <w:rPr>
          <w:spacing w:val="-59"/>
        </w:rPr>
        <w:t> </w:t>
      </w:r>
      <w:r>
        <w:rPr>
          <w:color w:val="333333"/>
          <w:spacing w:val="-30"/>
        </w:rPr>
        <w:t>日 </w:t>
      </w:r>
      <w:r>
        <w:rPr/>
        <w:t>9</w:t>
      </w:r>
      <w:r>
        <w:rPr>
          <w:color w:val="333333"/>
        </w:rPr>
        <w:t>:30（北京时间）； </w:t>
      </w:r>
      <w:r>
        <w:rPr>
          <w:color w:val="333333"/>
          <w:spacing w:val="-5"/>
        </w:rPr>
        <w:t>递交地点：广州市东风中路 </w:t>
      </w:r>
      <w:r>
        <w:rPr>
          <w:color w:val="333333"/>
        </w:rPr>
        <w:t>515</w:t>
      </w:r>
      <w:r>
        <w:rPr>
          <w:color w:val="333333"/>
          <w:spacing w:val="-14"/>
        </w:rPr>
        <w:t> 号东照大厦三楼 </w:t>
      </w:r>
      <w:r>
        <w:rPr/>
        <w:t>308</w:t>
      </w:r>
      <w:r>
        <w:rPr>
          <w:spacing w:val="-60"/>
        </w:rPr>
        <w:t> </w:t>
      </w:r>
      <w:r>
        <w:rPr>
          <w:color w:val="333333"/>
          <w:spacing w:val="-10"/>
        </w:rPr>
        <w:t>室。</w:t>
      </w:r>
      <w:r>
        <w:rPr/>
        <w:t>4.</w:t>
      </w:r>
      <w:r>
        <w:rPr>
          <w:color w:val="333333"/>
        </w:rPr>
        <w:t>兹定于下列时间和地点开始谈判：</w:t>
      </w:r>
    </w:p>
    <w:p>
      <w:pPr>
        <w:pStyle w:val="BodyText"/>
        <w:spacing w:line="460" w:lineRule="auto" w:before="3"/>
        <w:ind w:left="540" w:right="2005"/>
      </w:pPr>
      <w:r>
        <w:rPr>
          <w:color w:val="333333"/>
        </w:rPr>
        <w:t>谈判开始时间：2019</w:t>
      </w:r>
      <w:r>
        <w:rPr>
          <w:color w:val="333333"/>
          <w:spacing w:val="-40"/>
        </w:rPr>
        <w:t> 年 </w:t>
      </w:r>
      <w:r>
        <w:rPr/>
        <w:t>5</w:t>
      </w:r>
      <w:r>
        <w:rPr>
          <w:spacing w:val="-59"/>
        </w:rPr>
        <w:t> </w:t>
      </w:r>
      <w:r>
        <w:rPr>
          <w:color w:val="333333"/>
          <w:spacing w:val="-30"/>
        </w:rPr>
        <w:t>月 </w:t>
      </w:r>
      <w:r>
        <w:rPr/>
        <w:t>16</w:t>
      </w:r>
      <w:r>
        <w:rPr>
          <w:spacing w:val="-59"/>
        </w:rPr>
        <w:t> </w:t>
      </w:r>
      <w:r>
        <w:rPr>
          <w:color w:val="333333"/>
          <w:spacing w:val="-30"/>
        </w:rPr>
        <w:t>日 </w:t>
      </w:r>
      <w:r>
        <w:rPr/>
        <w:t>9</w:t>
      </w:r>
      <w:r>
        <w:rPr>
          <w:color w:val="333333"/>
        </w:rPr>
        <w:t>:30（北京时间）； </w:t>
      </w:r>
      <w:r>
        <w:rPr>
          <w:color w:val="333333"/>
          <w:spacing w:val="-5"/>
        </w:rPr>
        <w:t>谈判地点：广州市东风中路 </w:t>
      </w:r>
      <w:r>
        <w:rPr>
          <w:color w:val="333333"/>
        </w:rPr>
        <w:t>515</w:t>
      </w:r>
      <w:r>
        <w:rPr>
          <w:color w:val="333333"/>
          <w:spacing w:val="-14"/>
        </w:rPr>
        <w:t> 号东照大厦三楼 </w:t>
      </w:r>
      <w:r>
        <w:rPr/>
        <w:t>308</w:t>
      </w:r>
      <w:r>
        <w:rPr>
          <w:spacing w:val="-60"/>
        </w:rPr>
        <w:t> </w:t>
      </w:r>
      <w:r>
        <w:rPr>
          <w:color w:val="333333"/>
          <w:spacing w:val="-10"/>
        </w:rPr>
        <w:t>室。</w:t>
      </w:r>
    </w:p>
    <w:p>
      <w:pPr>
        <w:pStyle w:val="BodyText"/>
      </w:pPr>
    </w:p>
    <w:p>
      <w:pPr>
        <w:pStyle w:val="BodyText"/>
        <w:spacing w:before="3"/>
        <w:rPr>
          <w:sz w:val="22"/>
        </w:rPr>
      </w:pPr>
    </w:p>
    <w:p>
      <w:pPr>
        <w:pStyle w:val="BodyText"/>
        <w:ind w:right="117"/>
        <w:jc w:val="right"/>
      </w:pPr>
      <w:r>
        <w:rPr>
          <w:color w:val="333333"/>
        </w:rPr>
        <w:t>广东省农村信用社联合社</w:t>
      </w:r>
    </w:p>
    <w:p>
      <w:pPr>
        <w:pStyle w:val="BodyText"/>
        <w:spacing w:before="3"/>
        <w:rPr>
          <w:sz w:val="22"/>
        </w:rPr>
      </w:pPr>
    </w:p>
    <w:p>
      <w:pPr>
        <w:pStyle w:val="BodyText"/>
        <w:spacing w:before="1"/>
        <w:ind w:right="117"/>
        <w:jc w:val="right"/>
      </w:pPr>
      <w:r>
        <w:rPr>
          <w:color w:val="333333"/>
        </w:rPr>
        <w:t>2019</w:t>
      </w:r>
      <w:r>
        <w:rPr>
          <w:color w:val="333333"/>
          <w:spacing w:val="-40"/>
        </w:rPr>
        <w:t> 年 </w:t>
      </w:r>
      <w:r>
        <w:rPr/>
        <w:t>5</w:t>
      </w:r>
      <w:r>
        <w:rPr>
          <w:spacing w:val="-61"/>
        </w:rPr>
        <w:t> </w:t>
      </w:r>
      <w:r>
        <w:rPr>
          <w:color w:val="333333"/>
          <w:spacing w:val="-30"/>
        </w:rPr>
        <w:t>月 </w:t>
      </w:r>
      <w:r>
        <w:rPr/>
        <w:t>8</w:t>
      </w:r>
      <w:r>
        <w:rPr>
          <w:spacing w:val="-60"/>
        </w:rPr>
        <w:t> </w:t>
      </w:r>
      <w:r>
        <w:rPr>
          <w:color w:val="333333"/>
        </w:rPr>
        <w:t>日</w:t>
      </w:r>
    </w:p>
    <w:p>
      <w:pPr>
        <w:pStyle w:val="BodyText"/>
      </w:pPr>
    </w:p>
    <w:p>
      <w:pPr>
        <w:pStyle w:val="BodyText"/>
      </w:pPr>
    </w:p>
    <w:p>
      <w:pPr>
        <w:pStyle w:val="BodyText"/>
        <w:spacing w:before="1"/>
        <w:rPr>
          <w:sz w:val="20"/>
        </w:rPr>
      </w:pPr>
    </w:p>
    <w:p>
      <w:pPr>
        <w:pStyle w:val="BodyText"/>
        <w:spacing w:before="1"/>
        <w:ind w:left="120"/>
      </w:pPr>
      <w:r>
        <w:rPr>
          <w:sz w:val="21"/>
        </w:rPr>
        <w:t>详情请见链接：</w:t>
      </w:r>
      <w:hyperlink r:id="rId5">
        <w:r>
          <w:rPr/>
          <w:t>https://www.gdebidding.com/zbxxgg/60551.jhtml</w:t>
        </w:r>
      </w:hyperlink>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120" w:hanging="361"/>
        <w:jc w:val="left"/>
      </w:pPr>
      <w:rPr>
        <w:rFonts w:hint="default" w:ascii="宋体" w:hAnsi="宋体" w:eastAsia="宋体" w:cs="宋体"/>
        <w:color w:val="333333"/>
        <w:spacing w:val="-19"/>
        <w:w w:val="100"/>
        <w:sz w:val="22"/>
        <w:szCs w:val="22"/>
        <w:lang w:val="zh-CN" w:eastAsia="zh-CN" w:bidi="zh-CN"/>
      </w:rPr>
    </w:lvl>
    <w:lvl w:ilvl="1">
      <w:start w:val="0"/>
      <w:numFmt w:val="bullet"/>
      <w:lvlText w:val="•"/>
      <w:lvlJc w:val="left"/>
      <w:pPr>
        <w:ind w:left="962" w:hanging="361"/>
      </w:pPr>
      <w:rPr>
        <w:rFonts w:hint="default"/>
        <w:lang w:val="zh-CN" w:eastAsia="zh-CN" w:bidi="zh-CN"/>
      </w:rPr>
    </w:lvl>
    <w:lvl w:ilvl="2">
      <w:start w:val="0"/>
      <w:numFmt w:val="bullet"/>
      <w:lvlText w:val="•"/>
      <w:lvlJc w:val="left"/>
      <w:pPr>
        <w:ind w:left="1805" w:hanging="361"/>
      </w:pPr>
      <w:rPr>
        <w:rFonts w:hint="default"/>
        <w:lang w:val="zh-CN" w:eastAsia="zh-CN" w:bidi="zh-CN"/>
      </w:rPr>
    </w:lvl>
    <w:lvl w:ilvl="3">
      <w:start w:val="0"/>
      <w:numFmt w:val="bullet"/>
      <w:lvlText w:val="•"/>
      <w:lvlJc w:val="left"/>
      <w:pPr>
        <w:ind w:left="2647" w:hanging="361"/>
      </w:pPr>
      <w:rPr>
        <w:rFonts w:hint="default"/>
        <w:lang w:val="zh-CN" w:eastAsia="zh-CN" w:bidi="zh-CN"/>
      </w:rPr>
    </w:lvl>
    <w:lvl w:ilvl="4">
      <w:start w:val="0"/>
      <w:numFmt w:val="bullet"/>
      <w:lvlText w:val="•"/>
      <w:lvlJc w:val="left"/>
      <w:pPr>
        <w:ind w:left="3490" w:hanging="361"/>
      </w:pPr>
      <w:rPr>
        <w:rFonts w:hint="default"/>
        <w:lang w:val="zh-CN" w:eastAsia="zh-CN" w:bidi="zh-CN"/>
      </w:rPr>
    </w:lvl>
    <w:lvl w:ilvl="5">
      <w:start w:val="0"/>
      <w:numFmt w:val="bullet"/>
      <w:lvlText w:val="•"/>
      <w:lvlJc w:val="left"/>
      <w:pPr>
        <w:ind w:left="4333" w:hanging="361"/>
      </w:pPr>
      <w:rPr>
        <w:rFonts w:hint="default"/>
        <w:lang w:val="zh-CN" w:eastAsia="zh-CN" w:bidi="zh-CN"/>
      </w:rPr>
    </w:lvl>
    <w:lvl w:ilvl="6">
      <w:start w:val="0"/>
      <w:numFmt w:val="bullet"/>
      <w:lvlText w:val="•"/>
      <w:lvlJc w:val="left"/>
      <w:pPr>
        <w:ind w:left="5175" w:hanging="361"/>
      </w:pPr>
      <w:rPr>
        <w:rFonts w:hint="default"/>
        <w:lang w:val="zh-CN" w:eastAsia="zh-CN" w:bidi="zh-CN"/>
      </w:rPr>
    </w:lvl>
    <w:lvl w:ilvl="7">
      <w:start w:val="0"/>
      <w:numFmt w:val="bullet"/>
      <w:lvlText w:val="•"/>
      <w:lvlJc w:val="left"/>
      <w:pPr>
        <w:ind w:left="6018" w:hanging="361"/>
      </w:pPr>
      <w:rPr>
        <w:rFonts w:hint="default"/>
        <w:lang w:val="zh-CN" w:eastAsia="zh-CN" w:bidi="zh-CN"/>
      </w:rPr>
    </w:lvl>
    <w:lvl w:ilvl="8">
      <w:start w:val="0"/>
      <w:numFmt w:val="bullet"/>
      <w:lvlText w:val="•"/>
      <w:lvlJc w:val="left"/>
      <w:pPr>
        <w:ind w:left="6860" w:hanging="361"/>
      </w:pPr>
      <w:rPr>
        <w:rFonts w:hint="default"/>
        <w:lang w:val="zh-CN" w:eastAsia="zh-CN" w:bidi="zh-CN"/>
      </w:rPr>
    </w:lvl>
  </w:abstractNum>
  <w:abstractNum w:abstractNumId="1">
    <w:multiLevelType w:val="hybridMultilevel"/>
    <w:lvl w:ilvl="0">
      <w:start w:val="1"/>
      <w:numFmt w:val="decimal"/>
      <w:lvlText w:val="(%1)"/>
      <w:lvlJc w:val="left"/>
      <w:pPr>
        <w:ind w:left="901" w:hanging="361"/>
        <w:jc w:val="left"/>
      </w:pPr>
      <w:rPr>
        <w:rFonts w:hint="default" w:ascii="宋体" w:hAnsi="宋体" w:eastAsia="宋体" w:cs="宋体"/>
        <w:w w:val="100"/>
        <w:sz w:val="22"/>
        <w:szCs w:val="22"/>
        <w:lang w:val="zh-CN" w:eastAsia="zh-CN" w:bidi="zh-CN"/>
      </w:rPr>
    </w:lvl>
    <w:lvl w:ilvl="1">
      <w:start w:val="0"/>
      <w:numFmt w:val="bullet"/>
      <w:lvlText w:val="•"/>
      <w:lvlJc w:val="left"/>
      <w:pPr>
        <w:ind w:left="1664" w:hanging="361"/>
      </w:pPr>
      <w:rPr>
        <w:rFonts w:hint="default"/>
        <w:lang w:val="zh-CN" w:eastAsia="zh-CN" w:bidi="zh-CN"/>
      </w:rPr>
    </w:lvl>
    <w:lvl w:ilvl="2">
      <w:start w:val="0"/>
      <w:numFmt w:val="bullet"/>
      <w:lvlText w:val="•"/>
      <w:lvlJc w:val="left"/>
      <w:pPr>
        <w:ind w:left="2429" w:hanging="361"/>
      </w:pPr>
      <w:rPr>
        <w:rFonts w:hint="default"/>
        <w:lang w:val="zh-CN" w:eastAsia="zh-CN" w:bidi="zh-CN"/>
      </w:rPr>
    </w:lvl>
    <w:lvl w:ilvl="3">
      <w:start w:val="0"/>
      <w:numFmt w:val="bullet"/>
      <w:lvlText w:val="•"/>
      <w:lvlJc w:val="left"/>
      <w:pPr>
        <w:ind w:left="3193" w:hanging="361"/>
      </w:pPr>
      <w:rPr>
        <w:rFonts w:hint="default"/>
        <w:lang w:val="zh-CN" w:eastAsia="zh-CN" w:bidi="zh-CN"/>
      </w:rPr>
    </w:lvl>
    <w:lvl w:ilvl="4">
      <w:start w:val="0"/>
      <w:numFmt w:val="bullet"/>
      <w:lvlText w:val="•"/>
      <w:lvlJc w:val="left"/>
      <w:pPr>
        <w:ind w:left="3958" w:hanging="361"/>
      </w:pPr>
      <w:rPr>
        <w:rFonts w:hint="default"/>
        <w:lang w:val="zh-CN" w:eastAsia="zh-CN" w:bidi="zh-CN"/>
      </w:rPr>
    </w:lvl>
    <w:lvl w:ilvl="5">
      <w:start w:val="0"/>
      <w:numFmt w:val="bullet"/>
      <w:lvlText w:val="•"/>
      <w:lvlJc w:val="left"/>
      <w:pPr>
        <w:ind w:left="4723" w:hanging="361"/>
      </w:pPr>
      <w:rPr>
        <w:rFonts w:hint="default"/>
        <w:lang w:val="zh-CN" w:eastAsia="zh-CN" w:bidi="zh-CN"/>
      </w:rPr>
    </w:lvl>
    <w:lvl w:ilvl="6">
      <w:start w:val="0"/>
      <w:numFmt w:val="bullet"/>
      <w:lvlText w:val="•"/>
      <w:lvlJc w:val="left"/>
      <w:pPr>
        <w:ind w:left="5487" w:hanging="361"/>
      </w:pPr>
      <w:rPr>
        <w:rFonts w:hint="default"/>
        <w:lang w:val="zh-CN" w:eastAsia="zh-CN" w:bidi="zh-CN"/>
      </w:rPr>
    </w:lvl>
    <w:lvl w:ilvl="7">
      <w:start w:val="0"/>
      <w:numFmt w:val="bullet"/>
      <w:lvlText w:val="•"/>
      <w:lvlJc w:val="left"/>
      <w:pPr>
        <w:ind w:left="6252" w:hanging="361"/>
      </w:pPr>
      <w:rPr>
        <w:rFonts w:hint="default"/>
        <w:lang w:val="zh-CN" w:eastAsia="zh-CN" w:bidi="zh-CN"/>
      </w:rPr>
    </w:lvl>
    <w:lvl w:ilvl="8">
      <w:start w:val="0"/>
      <w:numFmt w:val="bullet"/>
      <w:lvlText w:val="•"/>
      <w:lvlJc w:val="left"/>
      <w:pPr>
        <w:ind w:left="7016" w:hanging="361"/>
      </w:pPr>
      <w:rPr>
        <w:rFonts w:hint="default"/>
        <w:lang w:val="zh-CN" w:eastAsia="zh-CN" w:bidi="zh-CN"/>
      </w:rPr>
    </w:lvl>
  </w:abstractNum>
  <w:abstractNum w:abstractNumId="0">
    <w:multiLevelType w:val="hybridMultilevel"/>
    <w:lvl w:ilvl="0">
      <w:start w:val="1"/>
      <w:numFmt w:val="decimal"/>
      <w:lvlText w:val="%1."/>
      <w:lvlJc w:val="left"/>
      <w:pPr>
        <w:ind w:left="781" w:hanging="241"/>
        <w:jc w:val="left"/>
      </w:pPr>
      <w:rPr>
        <w:rFonts w:hint="default" w:ascii="宋体" w:hAnsi="宋体" w:eastAsia="宋体" w:cs="宋体"/>
        <w:w w:val="100"/>
        <w:sz w:val="22"/>
        <w:szCs w:val="22"/>
        <w:lang w:val="zh-CN" w:eastAsia="zh-CN" w:bidi="zh-CN"/>
      </w:rPr>
    </w:lvl>
    <w:lvl w:ilvl="1">
      <w:start w:val="0"/>
      <w:numFmt w:val="bullet"/>
      <w:lvlText w:val="•"/>
      <w:lvlJc w:val="left"/>
      <w:pPr>
        <w:ind w:left="1556" w:hanging="241"/>
      </w:pPr>
      <w:rPr>
        <w:rFonts w:hint="default"/>
        <w:lang w:val="zh-CN" w:eastAsia="zh-CN" w:bidi="zh-CN"/>
      </w:rPr>
    </w:lvl>
    <w:lvl w:ilvl="2">
      <w:start w:val="0"/>
      <w:numFmt w:val="bullet"/>
      <w:lvlText w:val="•"/>
      <w:lvlJc w:val="left"/>
      <w:pPr>
        <w:ind w:left="2333" w:hanging="241"/>
      </w:pPr>
      <w:rPr>
        <w:rFonts w:hint="default"/>
        <w:lang w:val="zh-CN" w:eastAsia="zh-CN" w:bidi="zh-CN"/>
      </w:rPr>
    </w:lvl>
    <w:lvl w:ilvl="3">
      <w:start w:val="0"/>
      <w:numFmt w:val="bullet"/>
      <w:lvlText w:val="•"/>
      <w:lvlJc w:val="left"/>
      <w:pPr>
        <w:ind w:left="3109" w:hanging="241"/>
      </w:pPr>
      <w:rPr>
        <w:rFonts w:hint="default"/>
        <w:lang w:val="zh-CN" w:eastAsia="zh-CN" w:bidi="zh-CN"/>
      </w:rPr>
    </w:lvl>
    <w:lvl w:ilvl="4">
      <w:start w:val="0"/>
      <w:numFmt w:val="bullet"/>
      <w:lvlText w:val="•"/>
      <w:lvlJc w:val="left"/>
      <w:pPr>
        <w:ind w:left="3886" w:hanging="241"/>
      </w:pPr>
      <w:rPr>
        <w:rFonts w:hint="default"/>
        <w:lang w:val="zh-CN" w:eastAsia="zh-CN" w:bidi="zh-CN"/>
      </w:rPr>
    </w:lvl>
    <w:lvl w:ilvl="5">
      <w:start w:val="0"/>
      <w:numFmt w:val="bullet"/>
      <w:lvlText w:val="•"/>
      <w:lvlJc w:val="left"/>
      <w:pPr>
        <w:ind w:left="4663" w:hanging="241"/>
      </w:pPr>
      <w:rPr>
        <w:rFonts w:hint="default"/>
        <w:lang w:val="zh-CN" w:eastAsia="zh-CN" w:bidi="zh-CN"/>
      </w:rPr>
    </w:lvl>
    <w:lvl w:ilvl="6">
      <w:start w:val="0"/>
      <w:numFmt w:val="bullet"/>
      <w:lvlText w:val="•"/>
      <w:lvlJc w:val="left"/>
      <w:pPr>
        <w:ind w:left="5439" w:hanging="241"/>
      </w:pPr>
      <w:rPr>
        <w:rFonts w:hint="default"/>
        <w:lang w:val="zh-CN" w:eastAsia="zh-CN" w:bidi="zh-CN"/>
      </w:rPr>
    </w:lvl>
    <w:lvl w:ilvl="7">
      <w:start w:val="0"/>
      <w:numFmt w:val="bullet"/>
      <w:lvlText w:val="•"/>
      <w:lvlJc w:val="left"/>
      <w:pPr>
        <w:ind w:left="6216" w:hanging="241"/>
      </w:pPr>
      <w:rPr>
        <w:rFonts w:hint="default"/>
        <w:lang w:val="zh-CN" w:eastAsia="zh-CN" w:bidi="zh-CN"/>
      </w:rPr>
    </w:lvl>
    <w:lvl w:ilvl="8">
      <w:start w:val="0"/>
      <w:numFmt w:val="bullet"/>
      <w:lvlText w:val="•"/>
      <w:lvlJc w:val="left"/>
      <w:pPr>
        <w:ind w:left="6992" w:hanging="241"/>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4"/>
      <w:szCs w:val="24"/>
      <w:lang w:val="zh-CN" w:eastAsia="zh-CN" w:bidi="zh-CN"/>
    </w:rPr>
  </w:style>
  <w:style w:styleId="ListParagraph" w:type="paragraph">
    <w:name w:val="List Paragraph"/>
    <w:basedOn w:val="Normal"/>
    <w:uiPriority w:val="1"/>
    <w:qFormat/>
    <w:pPr>
      <w:ind w:left="901" w:hanging="361"/>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debidding.com/zbxxgg/60551.jhtml"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2021-07-04T16:58:39Z</dcterms:created>
  <dcterms:modified xsi:type="dcterms:W3CDTF">2021-07-04T16:58:39Z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