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2" w:firstLine="0"/>
        <w:jc w:val="both"/>
        <w:rPr>
          <w:b/>
          <w:sz w:val="27"/>
        </w:rPr>
      </w:pPr>
      <w:bookmarkStart w:name="广东省农村信用社联合社2020年集中采购网络设备项目、IPv6网络升级改造项目（" w:id="1"/>
      <w:bookmarkEnd w:id="1"/>
      <w:r>
        <w:rPr/>
      </w:r>
      <w:r>
        <w:rPr>
          <w:b/>
          <w:spacing w:val="-6"/>
          <w:sz w:val="27"/>
        </w:rPr>
        <w:t>广东省农村信用社联合社 </w:t>
      </w:r>
      <w:r>
        <w:rPr>
          <w:b/>
          <w:sz w:val="27"/>
        </w:rPr>
        <w:t>2020</w:t>
      </w:r>
      <w:r>
        <w:rPr>
          <w:b/>
          <w:spacing w:val="-9"/>
          <w:sz w:val="27"/>
        </w:rPr>
        <w:t> 年集中采购网络设备项目、</w:t>
      </w:r>
      <w:r>
        <w:rPr>
          <w:b/>
          <w:sz w:val="27"/>
        </w:rPr>
        <w:t>IPv6</w:t>
      </w:r>
      <w:r>
        <w:rPr>
          <w:b/>
          <w:spacing w:val="-24"/>
          <w:sz w:val="27"/>
        </w:rPr>
        <w:t> 网络升级改造项目（</w:t>
      </w:r>
      <w:r>
        <w:rPr>
          <w:b/>
          <w:spacing w:val="-49"/>
          <w:sz w:val="27"/>
        </w:rPr>
        <w:t>包 </w:t>
      </w:r>
      <w:r>
        <w:rPr>
          <w:b/>
          <w:sz w:val="27"/>
        </w:rPr>
        <w:t>2：IPv6</w:t>
      </w:r>
      <w:r>
        <w:rPr>
          <w:b/>
          <w:spacing w:val="-9"/>
          <w:sz w:val="27"/>
        </w:rPr>
        <w:t> 升级改造项目交换路由设备采购</w:t>
      </w:r>
      <w:r>
        <w:rPr>
          <w:b/>
          <w:sz w:val="27"/>
        </w:rPr>
        <w:t>）</w:t>
      </w:r>
      <w:r>
        <w:rPr>
          <w:b/>
          <w:spacing w:val="-4"/>
          <w:sz w:val="27"/>
        </w:rPr>
        <w:t>招标公</w:t>
      </w:r>
      <w:r>
        <w:rPr>
          <w:b/>
          <w:sz w:val="27"/>
        </w:rPr>
        <w:t>告</w:t>
      </w:r>
    </w:p>
    <w:p>
      <w:pPr>
        <w:pStyle w:val="BodyText"/>
        <w:rPr>
          <w:b/>
          <w:sz w:val="22"/>
        </w:rPr>
      </w:pPr>
    </w:p>
    <w:p>
      <w:pPr>
        <w:tabs>
          <w:tab w:pos="1919" w:val="left" w:leader="none"/>
        </w:tabs>
        <w:spacing w:before="1"/>
        <w:ind w:left="120" w:right="0" w:firstLine="0"/>
        <w:jc w:val="left"/>
        <w:rPr>
          <w:sz w:val="24"/>
        </w:rPr>
      </w:pPr>
      <w:r>
        <w:rPr>
          <w:sz w:val="24"/>
        </w:rPr>
        <w:t>浏览次数：</w:t>
        <w:tab/>
        <w:t>发布日期：2021-01-01</w:t>
      </w:r>
    </w:p>
    <w:p>
      <w:pPr>
        <w:pStyle w:val="BodyText"/>
        <w:spacing w:before="1"/>
        <w:rPr>
          <w:sz w:val="22"/>
        </w:rPr>
      </w:pPr>
    </w:p>
    <w:p>
      <w:pPr>
        <w:pStyle w:val="BodyText"/>
        <w:spacing w:line="242" w:lineRule="auto"/>
        <w:ind w:left="120" w:right="117" w:firstLine="686"/>
        <w:jc w:val="both"/>
      </w:pPr>
      <w:r>
        <w:rPr/>
        <w:t>广东省农村信用社联合社（以下简称“招标人”）就广东省农村信用社联合社 2020 年集中采购网络设备项目、IPv6 网络升级改造项目（包 2：IPv6 升级改造项目交换路由设备采购）进行国内公开招标，现邀请有能力提供合格货物及服务的供应商参加本项目的电子投标。相关事宜通知如下：</w:t>
      </w:r>
    </w:p>
    <w:p>
      <w:pPr>
        <w:pStyle w:val="BodyText"/>
      </w:pPr>
    </w:p>
    <w:p>
      <w:pPr>
        <w:pStyle w:val="BodyText"/>
      </w:pPr>
    </w:p>
    <w:p>
      <w:pPr>
        <w:pStyle w:val="BodyText"/>
        <w:spacing w:before="210"/>
        <w:ind w:left="120"/>
      </w:pPr>
      <w:r>
        <w:rPr/>
        <w:t>一、项目内容及需求：</w:t>
      </w:r>
    </w:p>
    <w:p>
      <w:pPr>
        <w:pStyle w:val="BodyText"/>
        <w:spacing w:before="2"/>
        <w:rPr>
          <w:sz w:val="22"/>
        </w:rPr>
      </w:pPr>
    </w:p>
    <w:p>
      <w:pPr>
        <w:pStyle w:val="BodyText"/>
        <w:ind w:left="328"/>
      </w:pPr>
      <w:r>
        <w:rPr/>
        <w:t>货物名称： IPv6 升级改造项目交换路由设备</w:t>
      </w:r>
    </w:p>
    <w:p>
      <w:pPr>
        <w:pStyle w:val="BodyText"/>
        <w:spacing w:before="3"/>
        <w:rPr>
          <w:sz w:val="22"/>
        </w:rPr>
      </w:pPr>
    </w:p>
    <w:p>
      <w:pPr>
        <w:pStyle w:val="BodyText"/>
        <w:spacing w:line="242" w:lineRule="auto"/>
        <w:ind w:left="328" w:right="235"/>
      </w:pPr>
      <w:r>
        <w:rPr>
          <w:spacing w:val="-13"/>
        </w:rPr>
        <w:t>数量：包括 </w:t>
      </w:r>
      <w:r>
        <w:rPr/>
        <w:t>18</w:t>
      </w:r>
      <w:r>
        <w:rPr>
          <w:spacing w:val="-11"/>
        </w:rPr>
        <w:t> 台万兆交换机、</w:t>
      </w:r>
      <w:r>
        <w:rPr/>
        <w:t>22</w:t>
      </w:r>
      <w:r>
        <w:rPr>
          <w:spacing w:val="-11"/>
        </w:rPr>
        <w:t> 台千兆交换机、</w:t>
      </w:r>
      <w:r>
        <w:rPr/>
        <w:t>4</w:t>
      </w:r>
      <w:r>
        <w:rPr>
          <w:spacing w:val="-12"/>
        </w:rPr>
        <w:t> 台路由器和配</w:t>
      </w:r>
      <w:r>
        <w:rPr>
          <w:spacing w:val="-6"/>
        </w:rPr>
        <w:t>套辅材</w:t>
      </w:r>
    </w:p>
    <w:p>
      <w:pPr>
        <w:pStyle w:val="BodyText"/>
        <w:spacing w:before="11"/>
        <w:rPr>
          <w:sz w:val="21"/>
        </w:rPr>
      </w:pPr>
    </w:p>
    <w:p>
      <w:pPr>
        <w:pStyle w:val="BodyText"/>
        <w:spacing w:before="1"/>
        <w:ind w:left="328"/>
      </w:pPr>
      <w:r>
        <w:rPr/>
        <w:t>资金来源： 自筹资金</w:t>
      </w:r>
    </w:p>
    <w:p>
      <w:pPr>
        <w:pStyle w:val="BodyText"/>
        <w:spacing w:before="2"/>
        <w:rPr>
          <w:sz w:val="22"/>
        </w:rPr>
      </w:pPr>
    </w:p>
    <w:p>
      <w:pPr>
        <w:pStyle w:val="BodyText"/>
        <w:spacing w:line="429" w:lineRule="auto"/>
        <w:ind w:left="328" w:right="1072"/>
      </w:pPr>
      <w:r>
        <w:rPr/>
        <w:t>交货地点： 按照招标人要求，按需送到广州市指定地点。交货期： 合同签署之日起 30 个自然日内。</w:t>
      </w:r>
    </w:p>
    <w:p>
      <w:pPr>
        <w:pStyle w:val="BodyText"/>
        <w:spacing w:line="244" w:lineRule="auto" w:before="2"/>
        <w:ind w:left="328" w:right="232"/>
      </w:pPr>
      <w:r>
        <w:rPr/>
        <w:t>最高限价金额（元）为:1520000 元，其中交换机（含相关配套辅材）141 万元，路由器（含相关配套辅材）11 万元。</w:t>
      </w:r>
    </w:p>
    <w:p>
      <w:pPr>
        <w:pStyle w:val="BodyText"/>
        <w:spacing w:before="5"/>
        <w:rPr>
          <w:sz w:val="21"/>
        </w:rPr>
      </w:pPr>
    </w:p>
    <w:p>
      <w:pPr>
        <w:pStyle w:val="BodyText"/>
        <w:ind w:left="328"/>
      </w:pPr>
      <w:r>
        <w:rPr/>
        <w:t>详细内容请参阅招标文件第二部分“用户需求书”的相关内容。</w:t>
      </w:r>
    </w:p>
    <w:p>
      <w:pPr>
        <w:pStyle w:val="BodyText"/>
      </w:pPr>
    </w:p>
    <w:p>
      <w:pPr>
        <w:pStyle w:val="BodyText"/>
      </w:pPr>
    </w:p>
    <w:p>
      <w:pPr>
        <w:pStyle w:val="BodyText"/>
        <w:spacing w:before="210"/>
        <w:ind w:left="120"/>
      </w:pPr>
      <w:r>
        <w:rPr/>
        <w:t>二、合格投标人条件：</w:t>
      </w:r>
    </w:p>
    <w:p>
      <w:pPr>
        <w:pStyle w:val="BodyText"/>
        <w:spacing w:before="3"/>
        <w:rPr>
          <w:sz w:val="22"/>
        </w:rPr>
      </w:pPr>
    </w:p>
    <w:p>
      <w:pPr>
        <w:pStyle w:val="ListParagraph"/>
        <w:numPr>
          <w:ilvl w:val="0"/>
          <w:numId w:val="1"/>
        </w:numPr>
        <w:tabs>
          <w:tab w:pos="683" w:val="left" w:leader="none"/>
        </w:tabs>
        <w:spacing w:line="244" w:lineRule="auto" w:before="0" w:after="0"/>
        <w:ind w:left="120" w:right="302" w:firstLine="139"/>
        <w:jc w:val="left"/>
        <w:rPr>
          <w:sz w:val="28"/>
        </w:rPr>
      </w:pPr>
      <w:r>
        <w:rPr>
          <w:spacing w:val="-3"/>
          <w:sz w:val="28"/>
        </w:rPr>
        <w:t>具有独立承担民事责任能力的在中华人民共和国境内依法注册的法人或其他组织。</w:t>
      </w:r>
    </w:p>
    <w:p>
      <w:pPr>
        <w:pStyle w:val="BodyText"/>
        <w:spacing w:before="7"/>
        <w:rPr>
          <w:sz w:val="21"/>
        </w:rPr>
      </w:pPr>
    </w:p>
    <w:p>
      <w:pPr>
        <w:pStyle w:val="ListParagraph"/>
        <w:numPr>
          <w:ilvl w:val="0"/>
          <w:numId w:val="1"/>
        </w:numPr>
        <w:tabs>
          <w:tab w:pos="683" w:val="left" w:leader="none"/>
        </w:tabs>
        <w:spacing w:line="240" w:lineRule="auto" w:before="0" w:after="0"/>
        <w:ind w:left="682" w:right="0" w:hanging="424"/>
        <w:jc w:val="left"/>
        <w:rPr>
          <w:sz w:val="28"/>
        </w:rPr>
      </w:pPr>
      <w:r>
        <w:rPr>
          <w:spacing w:val="-3"/>
          <w:sz w:val="28"/>
        </w:rPr>
        <w:t>独立于招标人和招标代理机构，并购买招标文件的供应商。</w:t>
      </w:r>
    </w:p>
    <w:p>
      <w:pPr>
        <w:spacing w:after="0" w:line="240" w:lineRule="auto"/>
        <w:jc w:val="left"/>
        <w:rPr>
          <w:sz w:val="28"/>
        </w:rPr>
        <w:sectPr>
          <w:type w:val="continuous"/>
          <w:pgSz w:w="11910" w:h="16840"/>
          <w:pgMar w:top="1380" w:bottom="280" w:left="1680" w:right="1680"/>
        </w:sectPr>
      </w:pPr>
    </w:p>
    <w:p>
      <w:pPr>
        <w:pStyle w:val="ListParagraph"/>
        <w:numPr>
          <w:ilvl w:val="0"/>
          <w:numId w:val="1"/>
        </w:numPr>
        <w:tabs>
          <w:tab w:pos="683" w:val="left" w:leader="none"/>
        </w:tabs>
        <w:spacing w:line="242" w:lineRule="auto" w:before="43" w:after="0"/>
        <w:ind w:left="120" w:right="302" w:firstLine="139"/>
        <w:jc w:val="both"/>
        <w:rPr>
          <w:sz w:val="28"/>
        </w:rPr>
      </w:pPr>
      <w:r>
        <w:rPr>
          <w:spacing w:val="-3"/>
          <w:sz w:val="28"/>
        </w:rPr>
        <w:t>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1"/>
        <w:rPr>
          <w:sz w:val="22"/>
        </w:rPr>
      </w:pPr>
    </w:p>
    <w:p>
      <w:pPr>
        <w:pStyle w:val="ListParagraph"/>
        <w:numPr>
          <w:ilvl w:val="0"/>
          <w:numId w:val="1"/>
        </w:numPr>
        <w:tabs>
          <w:tab w:pos="683" w:val="left" w:leader="none"/>
        </w:tabs>
        <w:spacing w:line="242" w:lineRule="auto" w:before="0" w:after="0"/>
        <w:ind w:left="120" w:right="164" w:firstLine="139"/>
        <w:jc w:val="left"/>
        <w:rPr>
          <w:sz w:val="28"/>
        </w:rPr>
      </w:pPr>
      <w:r>
        <w:rPr>
          <w:spacing w:val="-3"/>
          <w:sz w:val="28"/>
        </w:rPr>
        <w:t>参加本项目采购活动前三年内没有违法、违规或其他不良纪录; 没有被行政主管部门取消投标资格且仍在被处罚期内 (提供承诺书或证明文件)；</w:t>
      </w:r>
    </w:p>
    <w:p>
      <w:pPr>
        <w:pStyle w:val="BodyText"/>
        <w:spacing w:before="1"/>
        <w:rPr>
          <w:sz w:val="22"/>
        </w:rPr>
      </w:pPr>
    </w:p>
    <w:p>
      <w:pPr>
        <w:pStyle w:val="ListParagraph"/>
        <w:numPr>
          <w:ilvl w:val="0"/>
          <w:numId w:val="1"/>
        </w:numPr>
        <w:tabs>
          <w:tab w:pos="683" w:val="left" w:leader="none"/>
        </w:tabs>
        <w:spacing w:line="242" w:lineRule="auto" w:before="1" w:after="0"/>
        <w:ind w:left="120" w:right="302" w:firstLine="139"/>
        <w:jc w:val="left"/>
        <w:rPr>
          <w:sz w:val="28"/>
        </w:rPr>
      </w:pPr>
      <w:r>
        <w:rPr>
          <w:spacing w:val="-3"/>
          <w:sz w:val="28"/>
        </w:rPr>
        <w:t>投标人为投标货物的制造商或者是获得所投设备制造商专项授权参与本项目的唯一代理商；</w:t>
      </w:r>
    </w:p>
    <w:p>
      <w:pPr>
        <w:pStyle w:val="BodyText"/>
        <w:spacing w:before="11"/>
        <w:rPr>
          <w:sz w:val="21"/>
        </w:rPr>
      </w:pPr>
    </w:p>
    <w:p>
      <w:pPr>
        <w:pStyle w:val="ListParagraph"/>
        <w:numPr>
          <w:ilvl w:val="0"/>
          <w:numId w:val="1"/>
        </w:numPr>
        <w:tabs>
          <w:tab w:pos="683" w:val="left" w:leader="none"/>
        </w:tabs>
        <w:spacing w:line="240" w:lineRule="auto" w:before="0" w:after="0"/>
        <w:ind w:left="682" w:right="0" w:hanging="424"/>
        <w:jc w:val="left"/>
        <w:rPr>
          <w:sz w:val="28"/>
        </w:rPr>
      </w:pPr>
      <w:r>
        <w:rPr>
          <w:spacing w:val="-3"/>
          <w:sz w:val="28"/>
        </w:rPr>
        <w:t>本项目不接受联合体投标；</w:t>
      </w:r>
    </w:p>
    <w:p>
      <w:pPr>
        <w:pStyle w:val="BodyText"/>
        <w:spacing w:before="3"/>
        <w:rPr>
          <w:sz w:val="22"/>
        </w:rPr>
      </w:pPr>
    </w:p>
    <w:p>
      <w:pPr>
        <w:pStyle w:val="ListParagraph"/>
        <w:numPr>
          <w:ilvl w:val="0"/>
          <w:numId w:val="1"/>
        </w:numPr>
        <w:tabs>
          <w:tab w:pos="683" w:val="left" w:leader="none"/>
        </w:tabs>
        <w:spacing w:line="242" w:lineRule="auto" w:before="0" w:after="0"/>
        <w:ind w:left="120" w:right="302" w:firstLine="139"/>
        <w:jc w:val="both"/>
        <w:rPr>
          <w:sz w:val="28"/>
        </w:rPr>
      </w:pPr>
      <w:r>
        <w:rPr>
          <w:spacing w:val="-3"/>
          <w:sz w:val="28"/>
        </w:rPr>
        <w:t>截止至本项目招标公告发布之日，未被纳入招标人供应商黑名</w:t>
      </w:r>
      <w:r>
        <w:rPr>
          <w:spacing w:val="-2"/>
          <w:sz w:val="28"/>
        </w:rPr>
        <w:t>单之内</w:t>
      </w:r>
      <w:r>
        <w:rPr>
          <w:spacing w:val="-1"/>
          <w:sz w:val="28"/>
        </w:rPr>
        <w:t>（</w:t>
      </w:r>
      <w:r>
        <w:rPr>
          <w:spacing w:val="-3"/>
          <w:sz w:val="28"/>
        </w:rPr>
        <w:t>截止本项目投标截止日，已解除黑名单处罚的除外</w:t>
      </w:r>
      <w:r>
        <w:rPr>
          <w:sz w:val="28"/>
        </w:rPr>
        <w:t>）及与</w:t>
      </w:r>
      <w:r>
        <w:rPr>
          <w:spacing w:val="-3"/>
          <w:sz w:val="28"/>
        </w:rPr>
        <w:t>招标人无合同纠纷。若投标货物制造商在招标人供应商黑名单有效期之内或与招标人存在合同纠纷，则该货物制造商及其所授权的代理商的投标无效。</w:t>
      </w:r>
    </w:p>
    <w:p>
      <w:pPr>
        <w:pStyle w:val="BodyText"/>
        <w:spacing w:before="1"/>
        <w:rPr>
          <w:sz w:val="22"/>
        </w:rPr>
      </w:pPr>
    </w:p>
    <w:p>
      <w:pPr>
        <w:pStyle w:val="ListParagraph"/>
        <w:numPr>
          <w:ilvl w:val="0"/>
          <w:numId w:val="1"/>
        </w:numPr>
        <w:tabs>
          <w:tab w:pos="683" w:val="left" w:leader="none"/>
        </w:tabs>
        <w:spacing w:line="242" w:lineRule="auto" w:before="1" w:after="0"/>
        <w:ind w:left="120" w:right="163" w:firstLine="139"/>
        <w:jc w:val="left"/>
        <w:rPr>
          <w:sz w:val="28"/>
        </w:rPr>
      </w:pPr>
      <w:r>
        <w:rPr>
          <w:spacing w:val="-3"/>
          <w:sz w:val="28"/>
        </w:rPr>
        <w:t>供应商未被列入信用中国网站(</w:t>
      </w:r>
      <w:r>
        <w:rPr>
          <w:sz w:val="28"/>
        </w:rPr>
        <w:t>www.creditchina.gov.cn)“失</w:t>
      </w:r>
      <w:r>
        <w:rPr>
          <w:spacing w:val="-3"/>
          <w:sz w:val="28"/>
        </w:rPr>
        <w:t>信被执行人”或“重大税收违法案件当事人名单”；不处于中国政</w:t>
      </w:r>
      <w:r>
        <w:rPr>
          <w:spacing w:val="-2"/>
          <w:sz w:val="28"/>
        </w:rPr>
        <w:t>府采购网(</w:t>
      </w:r>
      <w:r>
        <w:rPr>
          <w:sz w:val="28"/>
        </w:rPr>
        <w:t>www.ccgp.gov.cn</w:t>
      </w:r>
      <w:r>
        <w:rPr>
          <w:spacing w:val="-3"/>
          <w:sz w:val="28"/>
        </w:rPr>
        <w:t>)“政府采购严重违法失信行为信息记 录”中的禁止参加政府采购活动期间。供应商提供投标截止日前信用中国网站(</w:t>
      </w:r>
      <w:r>
        <w:rPr>
          <w:sz w:val="28"/>
        </w:rPr>
        <w:t>www.creditchina.gov.cn</w:t>
      </w:r>
      <w:r>
        <w:rPr>
          <w:spacing w:val="-2"/>
          <w:sz w:val="28"/>
        </w:rPr>
        <w:t>)及中国政府采购网</w:t>
      </w:r>
      <w:r>
        <w:rPr>
          <w:spacing w:val="-1"/>
          <w:sz w:val="28"/>
        </w:rPr>
        <w:t>(www.ccgp.gov.cn</w:t>
      </w:r>
      <w:r>
        <w:rPr>
          <w:spacing w:val="-3"/>
          <w:sz w:val="28"/>
        </w:rPr>
        <w:t>)查询结果截图，如相关失信记录已失效，供应商需提供相关证明资料。（最终以评标委员会于投标截止日当天在信用中国网站</w:t>
      </w:r>
      <w:r>
        <w:rPr>
          <w:sz w:val="28"/>
        </w:rPr>
        <w:t>（</w:t>
      </w:r>
      <w:hyperlink r:id="rId5">
        <w:r>
          <w:rPr>
            <w:sz w:val="28"/>
          </w:rPr>
          <w:t>www.creditchina.gov.cn</w:t>
        </w:r>
      </w:hyperlink>
      <w:r>
        <w:rPr>
          <w:sz w:val="28"/>
        </w:rPr>
        <w:t>）</w:t>
      </w:r>
      <w:r>
        <w:rPr>
          <w:spacing w:val="-3"/>
          <w:sz w:val="28"/>
        </w:rPr>
        <w:t>及中国政府采购网(www.ccgp.gov.cn)查询结果核对为准</w:t>
      </w:r>
      <w:r>
        <w:rPr>
          <w:sz w:val="28"/>
        </w:rPr>
        <w:t>）。</w:t>
      </w:r>
    </w:p>
    <w:p>
      <w:pPr>
        <w:pStyle w:val="BodyText"/>
      </w:pPr>
    </w:p>
    <w:p>
      <w:pPr>
        <w:pStyle w:val="BodyText"/>
      </w:pPr>
    </w:p>
    <w:p>
      <w:pPr>
        <w:pStyle w:val="BodyText"/>
        <w:spacing w:line="242" w:lineRule="auto" w:before="214"/>
        <w:ind w:left="120" w:right="163"/>
      </w:pPr>
      <w:r>
        <w:rPr/>
        <w:t>三、投标截止时间：2021-01-21 14:30:00（北京时间）。投标人应于投标截止时间前在广东省机电设备招标中心有限公司电子招标交易平台完成电子投标文件的递交。</w:t>
      </w:r>
    </w:p>
    <w:p>
      <w:pPr>
        <w:pStyle w:val="BodyText"/>
        <w:spacing w:before="12"/>
        <w:rPr>
          <w:sz w:val="21"/>
        </w:rPr>
      </w:pPr>
    </w:p>
    <w:p>
      <w:pPr>
        <w:pStyle w:val="BodyText"/>
        <w:spacing w:line="242" w:lineRule="auto"/>
        <w:ind w:left="120" w:right="2110"/>
      </w:pPr>
      <w:r>
        <w:rPr/>
        <w:t>详 情 请 参 考 链 接 ： </w:t>
      </w:r>
      <w:r>
        <w:rPr>
          <w:shd w:fill="C6ECCC" w:color="auto" w:val="clear"/>
        </w:rPr>
        <w:t>https://</w:t>
      </w:r>
      <w:hyperlink r:id="rId6">
        <w:r>
          <w:rPr>
            <w:shd w:fill="C6ECCC" w:color="auto" w:val="clear"/>
          </w:rPr>
          <w:t>www.gdebidding.com/zbxxgg/86102.jhtml</w:t>
        </w:r>
      </w:hyperlink>
    </w:p>
    <w:p>
      <w:pPr>
        <w:pStyle w:val="BodyText"/>
        <w:spacing w:before="12"/>
        <w:rPr>
          <w:sz w:val="21"/>
        </w:rPr>
      </w:pPr>
    </w:p>
    <w:p>
      <w:pPr>
        <w:pStyle w:val="BodyText"/>
        <w:ind w:left="5344"/>
      </w:pPr>
      <w:r>
        <w:rPr/>
        <w:t>广东省农村信用社联合社</w:t>
      </w:r>
    </w:p>
    <w:p>
      <w:pPr>
        <w:spacing w:after="0"/>
        <w:sectPr>
          <w:pgSz w:w="11910" w:h="16840"/>
          <w:pgMar w:top="1380" w:bottom="280" w:left="1680" w:right="1680"/>
        </w:sectPr>
      </w:pPr>
    </w:p>
    <w:p>
      <w:pPr>
        <w:pStyle w:val="BodyText"/>
        <w:spacing w:before="43"/>
        <w:ind w:right="117"/>
        <w:jc w:val="right"/>
      </w:pPr>
      <w:r>
        <w:rPr/>
        <w:t>2020 年 12 月 31 日</w:t>
      </w:r>
    </w:p>
    <w:p>
      <w:pPr>
        <w:pStyle w:val="BodyText"/>
        <w:spacing w:before="2"/>
        <w:rPr>
          <w:sz w:val="22"/>
        </w:rPr>
      </w:pPr>
    </w:p>
    <w:p>
      <w:pPr>
        <w:spacing w:line="242" w:lineRule="auto" w:before="0"/>
        <w:ind w:left="120" w:right="359" w:firstLine="0"/>
        <w:jc w:val="left"/>
        <w:rPr>
          <w:b/>
          <w:sz w:val="27"/>
        </w:rPr>
      </w:pPr>
      <w:bookmarkStart w:name="广东省农村信用社联合社2020年集中采购网络设备项目、IPv6网络升级改造项目（" w:id="2"/>
      <w:bookmarkEnd w:id="2"/>
      <w:r>
        <w:rPr/>
      </w:r>
      <w:r>
        <w:rPr>
          <w:b/>
          <w:spacing w:val="-6"/>
          <w:sz w:val="27"/>
        </w:rPr>
        <w:t>广东省农村信用社联合社 </w:t>
      </w:r>
      <w:r>
        <w:rPr>
          <w:b/>
          <w:sz w:val="27"/>
        </w:rPr>
        <w:t>2020</w:t>
      </w:r>
      <w:r>
        <w:rPr>
          <w:b/>
          <w:spacing w:val="-9"/>
          <w:sz w:val="27"/>
        </w:rPr>
        <w:t> 年集中采购网络设备项目、</w:t>
      </w:r>
      <w:r>
        <w:rPr>
          <w:b/>
          <w:sz w:val="27"/>
        </w:rPr>
        <w:t>IPv6</w:t>
      </w:r>
      <w:r>
        <w:rPr>
          <w:b/>
          <w:spacing w:val="-24"/>
          <w:sz w:val="27"/>
        </w:rPr>
        <w:t> 网络升级改造项目（</w:t>
      </w:r>
      <w:r>
        <w:rPr>
          <w:b/>
          <w:spacing w:val="-47"/>
          <w:sz w:val="27"/>
        </w:rPr>
        <w:t>包 </w:t>
      </w:r>
      <w:r>
        <w:rPr>
          <w:b/>
          <w:sz w:val="27"/>
        </w:rPr>
        <w:t>1：集采交换路由设备采购）招标公告</w:t>
      </w:r>
    </w:p>
    <w:p>
      <w:pPr>
        <w:pStyle w:val="BodyText"/>
        <w:rPr>
          <w:b/>
          <w:sz w:val="22"/>
        </w:rPr>
      </w:pPr>
    </w:p>
    <w:p>
      <w:pPr>
        <w:tabs>
          <w:tab w:pos="1919" w:val="left" w:leader="none"/>
        </w:tabs>
        <w:spacing w:before="0"/>
        <w:ind w:left="120" w:right="0" w:firstLine="0"/>
        <w:jc w:val="left"/>
        <w:rPr>
          <w:sz w:val="24"/>
        </w:rPr>
      </w:pPr>
      <w:r>
        <w:rPr>
          <w:sz w:val="24"/>
        </w:rPr>
        <w:t>浏览次数：</w:t>
        <w:tab/>
        <w:t>发布日期：2021-01-01</w:t>
      </w:r>
    </w:p>
    <w:p>
      <w:pPr>
        <w:pStyle w:val="BodyText"/>
        <w:spacing w:before="2"/>
        <w:rPr>
          <w:sz w:val="22"/>
        </w:rPr>
      </w:pPr>
    </w:p>
    <w:p>
      <w:pPr>
        <w:pStyle w:val="BodyText"/>
        <w:spacing w:line="242" w:lineRule="auto"/>
        <w:ind w:left="120" w:right="117" w:firstLine="686"/>
        <w:jc w:val="both"/>
      </w:pPr>
      <w:r>
        <w:rPr/>
        <w:t>广东省农村信用社联合社（以下简称“招标人”）就广东省农村信用社联合社 2020 年集中采购网络设备项目、IPv6 网络升级改造项目（包 1：集采交换路由设备采购）进行国内公开招标，现邀请有能力提供合格货物及服务的供应商参加本项目的电子投标。相关事宜通知如下：</w:t>
      </w:r>
    </w:p>
    <w:p>
      <w:pPr>
        <w:pStyle w:val="BodyText"/>
      </w:pPr>
    </w:p>
    <w:p>
      <w:pPr>
        <w:pStyle w:val="BodyText"/>
      </w:pPr>
    </w:p>
    <w:p>
      <w:pPr>
        <w:pStyle w:val="BodyText"/>
        <w:spacing w:before="209"/>
        <w:ind w:left="120"/>
      </w:pPr>
      <w:r>
        <w:rPr/>
        <w:t>一、项目内容及需求：</w:t>
      </w:r>
    </w:p>
    <w:p>
      <w:pPr>
        <w:pStyle w:val="BodyText"/>
        <w:spacing w:before="3"/>
        <w:rPr>
          <w:sz w:val="22"/>
        </w:rPr>
      </w:pPr>
    </w:p>
    <w:p>
      <w:pPr>
        <w:pStyle w:val="BodyText"/>
        <w:ind w:left="328"/>
      </w:pPr>
      <w:r>
        <w:rPr/>
        <w:t>货物名称： 交换路由设备</w:t>
      </w:r>
    </w:p>
    <w:p>
      <w:pPr>
        <w:pStyle w:val="BodyText"/>
        <w:spacing w:before="2"/>
        <w:rPr>
          <w:sz w:val="22"/>
        </w:rPr>
      </w:pPr>
    </w:p>
    <w:p>
      <w:pPr>
        <w:pStyle w:val="BodyText"/>
        <w:spacing w:line="242" w:lineRule="auto"/>
        <w:ind w:left="328" w:right="235"/>
      </w:pPr>
      <w:r>
        <w:rPr>
          <w:spacing w:val="-13"/>
        </w:rPr>
        <w:t>数量：包括 </w:t>
      </w:r>
      <w:r>
        <w:rPr/>
        <w:t>10</w:t>
      </w:r>
      <w:r>
        <w:rPr>
          <w:spacing w:val="-11"/>
        </w:rPr>
        <w:t> 台万兆交换机、</w:t>
      </w:r>
      <w:r>
        <w:rPr/>
        <w:t>20</w:t>
      </w:r>
      <w:r>
        <w:rPr>
          <w:spacing w:val="-11"/>
        </w:rPr>
        <w:t> 台千兆交换机、</w:t>
      </w:r>
      <w:r>
        <w:rPr/>
        <w:t>4</w:t>
      </w:r>
      <w:r>
        <w:rPr>
          <w:spacing w:val="-12"/>
        </w:rPr>
        <w:t> 台路由器和配</w:t>
      </w:r>
      <w:r>
        <w:rPr>
          <w:spacing w:val="-5"/>
        </w:rPr>
        <w:t>套辅材。</w:t>
      </w:r>
    </w:p>
    <w:p>
      <w:pPr>
        <w:pStyle w:val="BodyText"/>
        <w:spacing w:before="12"/>
        <w:rPr>
          <w:sz w:val="21"/>
        </w:rPr>
      </w:pPr>
    </w:p>
    <w:p>
      <w:pPr>
        <w:pStyle w:val="BodyText"/>
        <w:ind w:left="328"/>
      </w:pPr>
      <w:r>
        <w:rPr/>
        <w:t>资金来源： 自筹资金</w:t>
      </w:r>
    </w:p>
    <w:p>
      <w:pPr>
        <w:pStyle w:val="BodyText"/>
        <w:spacing w:before="5"/>
        <w:rPr>
          <w:sz w:val="22"/>
        </w:rPr>
      </w:pPr>
    </w:p>
    <w:p>
      <w:pPr>
        <w:pStyle w:val="BodyText"/>
        <w:spacing w:line="429" w:lineRule="auto"/>
        <w:ind w:left="328" w:right="1072"/>
      </w:pPr>
      <w:r>
        <w:rPr/>
        <w:t>交货地点： 按照招标人要求，按需送到广州市指定地点。交货期： 合同签署之日起 30 个自然日内。</w:t>
      </w:r>
    </w:p>
    <w:p>
      <w:pPr>
        <w:pStyle w:val="BodyText"/>
        <w:spacing w:line="244" w:lineRule="auto"/>
        <w:ind w:left="328" w:right="232"/>
      </w:pPr>
      <w:r>
        <w:rPr/>
        <w:t>最高限价金额（元）为:1010000 元，其中交换机（含相关配套辅材）90 万元；路由器（含相关配套辅材）11 万元。</w:t>
      </w:r>
    </w:p>
    <w:p>
      <w:pPr>
        <w:pStyle w:val="BodyText"/>
        <w:spacing w:before="7"/>
        <w:rPr>
          <w:sz w:val="21"/>
        </w:rPr>
      </w:pPr>
    </w:p>
    <w:p>
      <w:pPr>
        <w:pStyle w:val="BodyText"/>
        <w:ind w:left="328"/>
      </w:pPr>
      <w:r>
        <w:rPr/>
        <w:t>详细内容请参阅招标文件第二部分“用户需求书”的相关内容。</w:t>
      </w:r>
    </w:p>
    <w:p>
      <w:pPr>
        <w:pStyle w:val="BodyText"/>
      </w:pPr>
    </w:p>
    <w:p>
      <w:pPr>
        <w:pStyle w:val="BodyText"/>
      </w:pPr>
    </w:p>
    <w:p>
      <w:pPr>
        <w:pStyle w:val="BodyText"/>
        <w:spacing w:before="208"/>
        <w:ind w:left="120"/>
      </w:pPr>
      <w:r>
        <w:rPr/>
        <w:t>二、合格投标人条件：</w:t>
      </w:r>
    </w:p>
    <w:p>
      <w:pPr>
        <w:pStyle w:val="BodyText"/>
        <w:spacing w:before="2"/>
        <w:rPr>
          <w:sz w:val="22"/>
        </w:rPr>
      </w:pPr>
    </w:p>
    <w:p>
      <w:pPr>
        <w:pStyle w:val="ListParagraph"/>
        <w:numPr>
          <w:ilvl w:val="0"/>
          <w:numId w:val="2"/>
        </w:numPr>
        <w:tabs>
          <w:tab w:pos="683" w:val="left" w:leader="none"/>
        </w:tabs>
        <w:spacing w:line="244" w:lineRule="auto" w:before="0" w:after="0"/>
        <w:ind w:left="120" w:right="302" w:firstLine="139"/>
        <w:jc w:val="left"/>
        <w:rPr>
          <w:sz w:val="28"/>
        </w:rPr>
      </w:pPr>
      <w:r>
        <w:rPr>
          <w:spacing w:val="-3"/>
          <w:sz w:val="28"/>
        </w:rPr>
        <w:t>具有独立承担民事责任能力的在中华人民共和国境内依法注册的法人或其他组织。</w:t>
      </w:r>
    </w:p>
    <w:p>
      <w:pPr>
        <w:pStyle w:val="BodyText"/>
        <w:spacing w:before="7"/>
        <w:rPr>
          <w:sz w:val="21"/>
        </w:rPr>
      </w:pPr>
    </w:p>
    <w:p>
      <w:pPr>
        <w:pStyle w:val="ListParagraph"/>
        <w:numPr>
          <w:ilvl w:val="0"/>
          <w:numId w:val="2"/>
        </w:numPr>
        <w:tabs>
          <w:tab w:pos="683" w:val="left" w:leader="none"/>
        </w:tabs>
        <w:spacing w:line="240" w:lineRule="auto" w:before="0" w:after="0"/>
        <w:ind w:left="682" w:right="0" w:hanging="424"/>
        <w:jc w:val="left"/>
        <w:rPr>
          <w:sz w:val="28"/>
        </w:rPr>
      </w:pPr>
      <w:r>
        <w:rPr>
          <w:spacing w:val="-3"/>
          <w:sz w:val="28"/>
        </w:rPr>
        <w:t>独立于招标人和招标代理机构，并购买招标文件的供应商。</w:t>
      </w:r>
    </w:p>
    <w:p>
      <w:pPr>
        <w:spacing w:after="0" w:line="240" w:lineRule="auto"/>
        <w:jc w:val="left"/>
        <w:rPr>
          <w:sz w:val="28"/>
        </w:rPr>
        <w:sectPr>
          <w:pgSz w:w="11910" w:h="16840"/>
          <w:pgMar w:top="1380" w:bottom="280" w:left="1680" w:right="1680"/>
        </w:sectPr>
      </w:pPr>
    </w:p>
    <w:p>
      <w:pPr>
        <w:pStyle w:val="ListParagraph"/>
        <w:numPr>
          <w:ilvl w:val="0"/>
          <w:numId w:val="2"/>
        </w:numPr>
        <w:tabs>
          <w:tab w:pos="683" w:val="left" w:leader="none"/>
        </w:tabs>
        <w:spacing w:line="242" w:lineRule="auto" w:before="43" w:after="0"/>
        <w:ind w:left="120" w:right="302" w:firstLine="139"/>
        <w:jc w:val="both"/>
        <w:rPr>
          <w:sz w:val="28"/>
        </w:rPr>
      </w:pPr>
      <w:r>
        <w:rPr>
          <w:spacing w:val="-3"/>
          <w:sz w:val="28"/>
        </w:rPr>
        <w:t>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1"/>
        <w:rPr>
          <w:sz w:val="22"/>
        </w:rPr>
      </w:pPr>
    </w:p>
    <w:p>
      <w:pPr>
        <w:pStyle w:val="ListParagraph"/>
        <w:numPr>
          <w:ilvl w:val="0"/>
          <w:numId w:val="2"/>
        </w:numPr>
        <w:tabs>
          <w:tab w:pos="683" w:val="left" w:leader="none"/>
        </w:tabs>
        <w:spacing w:line="242" w:lineRule="auto" w:before="0" w:after="0"/>
        <w:ind w:left="120" w:right="164" w:firstLine="139"/>
        <w:jc w:val="left"/>
        <w:rPr>
          <w:sz w:val="28"/>
        </w:rPr>
      </w:pPr>
      <w:r>
        <w:rPr>
          <w:spacing w:val="-3"/>
          <w:sz w:val="28"/>
        </w:rPr>
        <w:t>参加本项目采购活动前三年内没有违法、违规或其他不良纪录; 没有被行政主管部门取消投标资格且仍在被处罚期内 (提供承诺书或证明文件)；</w:t>
      </w:r>
    </w:p>
    <w:p>
      <w:pPr>
        <w:pStyle w:val="BodyText"/>
        <w:spacing w:before="1"/>
        <w:rPr>
          <w:sz w:val="22"/>
        </w:rPr>
      </w:pPr>
    </w:p>
    <w:p>
      <w:pPr>
        <w:pStyle w:val="ListParagraph"/>
        <w:numPr>
          <w:ilvl w:val="0"/>
          <w:numId w:val="2"/>
        </w:numPr>
        <w:tabs>
          <w:tab w:pos="683" w:val="left" w:leader="none"/>
        </w:tabs>
        <w:spacing w:line="242" w:lineRule="auto" w:before="1" w:after="0"/>
        <w:ind w:left="120" w:right="302" w:firstLine="139"/>
        <w:jc w:val="left"/>
        <w:rPr>
          <w:sz w:val="28"/>
        </w:rPr>
      </w:pPr>
      <w:r>
        <w:rPr>
          <w:spacing w:val="-3"/>
          <w:sz w:val="28"/>
        </w:rPr>
        <w:t>投标人为投标货物的制造商或者是获得所投设备制造商专项授权参与本项目的唯一代理商；</w:t>
      </w:r>
    </w:p>
    <w:p>
      <w:pPr>
        <w:pStyle w:val="BodyText"/>
        <w:spacing w:before="11"/>
        <w:rPr>
          <w:sz w:val="21"/>
        </w:rPr>
      </w:pPr>
    </w:p>
    <w:p>
      <w:pPr>
        <w:pStyle w:val="ListParagraph"/>
        <w:numPr>
          <w:ilvl w:val="0"/>
          <w:numId w:val="2"/>
        </w:numPr>
        <w:tabs>
          <w:tab w:pos="683" w:val="left" w:leader="none"/>
        </w:tabs>
        <w:spacing w:line="240" w:lineRule="auto" w:before="0" w:after="0"/>
        <w:ind w:left="682" w:right="0" w:hanging="424"/>
        <w:jc w:val="left"/>
        <w:rPr>
          <w:sz w:val="28"/>
        </w:rPr>
      </w:pPr>
      <w:r>
        <w:rPr>
          <w:spacing w:val="-3"/>
          <w:sz w:val="28"/>
        </w:rPr>
        <w:t>本项目不接受联合体投标；</w:t>
      </w:r>
    </w:p>
    <w:p>
      <w:pPr>
        <w:pStyle w:val="BodyText"/>
        <w:spacing w:before="3"/>
        <w:rPr>
          <w:sz w:val="22"/>
        </w:rPr>
      </w:pPr>
    </w:p>
    <w:p>
      <w:pPr>
        <w:pStyle w:val="ListParagraph"/>
        <w:numPr>
          <w:ilvl w:val="0"/>
          <w:numId w:val="2"/>
        </w:numPr>
        <w:tabs>
          <w:tab w:pos="683" w:val="left" w:leader="none"/>
        </w:tabs>
        <w:spacing w:line="242" w:lineRule="auto" w:before="0" w:after="0"/>
        <w:ind w:left="120" w:right="302" w:firstLine="139"/>
        <w:jc w:val="both"/>
        <w:rPr>
          <w:sz w:val="28"/>
        </w:rPr>
      </w:pPr>
      <w:r>
        <w:rPr>
          <w:spacing w:val="-3"/>
          <w:sz w:val="28"/>
        </w:rPr>
        <w:t>截止至本项目招标公告发布之日，未被纳入招标人供应商黑名</w:t>
      </w:r>
      <w:r>
        <w:rPr>
          <w:spacing w:val="-2"/>
          <w:sz w:val="28"/>
        </w:rPr>
        <w:t>单之内</w:t>
      </w:r>
      <w:r>
        <w:rPr>
          <w:spacing w:val="-1"/>
          <w:sz w:val="28"/>
        </w:rPr>
        <w:t>（</w:t>
      </w:r>
      <w:r>
        <w:rPr>
          <w:spacing w:val="-3"/>
          <w:sz w:val="28"/>
        </w:rPr>
        <w:t>截止本项目投标截止日，已解除黑名单处罚的除外</w:t>
      </w:r>
      <w:r>
        <w:rPr>
          <w:sz w:val="28"/>
        </w:rPr>
        <w:t>）及与</w:t>
      </w:r>
      <w:r>
        <w:rPr>
          <w:spacing w:val="-3"/>
          <w:sz w:val="28"/>
        </w:rPr>
        <w:t>招标人无合同纠纷。若投标货物制造商在招标人供应商黑名单有效期之内或与招标人存在合同纠纷，则该货物制造商及其所授权的代理商的投标无效。</w:t>
      </w:r>
    </w:p>
    <w:p>
      <w:pPr>
        <w:pStyle w:val="BodyText"/>
        <w:spacing w:before="1"/>
        <w:rPr>
          <w:sz w:val="22"/>
        </w:rPr>
      </w:pPr>
    </w:p>
    <w:p>
      <w:pPr>
        <w:pStyle w:val="ListParagraph"/>
        <w:numPr>
          <w:ilvl w:val="0"/>
          <w:numId w:val="2"/>
        </w:numPr>
        <w:tabs>
          <w:tab w:pos="683" w:val="left" w:leader="none"/>
        </w:tabs>
        <w:spacing w:line="242" w:lineRule="auto" w:before="1" w:after="0"/>
        <w:ind w:left="120" w:right="163" w:firstLine="139"/>
        <w:jc w:val="left"/>
        <w:rPr>
          <w:sz w:val="28"/>
        </w:rPr>
      </w:pPr>
      <w:r>
        <w:rPr>
          <w:spacing w:val="-3"/>
          <w:sz w:val="28"/>
        </w:rPr>
        <w:t>供应商未被列入信用中国网站(</w:t>
      </w:r>
      <w:r>
        <w:rPr>
          <w:sz w:val="28"/>
        </w:rPr>
        <w:t>www.creditchina.gov.cn)“失</w:t>
      </w:r>
      <w:r>
        <w:rPr>
          <w:spacing w:val="-3"/>
          <w:sz w:val="28"/>
        </w:rPr>
        <w:t>信被执行人”或“重大税收违法案件当事人名单”；不处于中国政</w:t>
      </w:r>
      <w:r>
        <w:rPr>
          <w:spacing w:val="-2"/>
          <w:sz w:val="28"/>
        </w:rPr>
        <w:t>府采购网(</w:t>
      </w:r>
      <w:r>
        <w:rPr>
          <w:sz w:val="28"/>
        </w:rPr>
        <w:t>www.ccgp.gov.cn</w:t>
      </w:r>
      <w:r>
        <w:rPr>
          <w:spacing w:val="-3"/>
          <w:sz w:val="28"/>
        </w:rPr>
        <w:t>)“政府采购严重违法失信行为信息记 录”中的禁止参加政府采购活动期间。供应商提供投标截止日前信用中国网站(</w:t>
      </w:r>
      <w:r>
        <w:rPr>
          <w:sz w:val="28"/>
        </w:rPr>
        <w:t>www.creditchina.gov.cn</w:t>
      </w:r>
      <w:r>
        <w:rPr>
          <w:spacing w:val="-2"/>
          <w:sz w:val="28"/>
        </w:rPr>
        <w:t>)及中国政府采购网</w:t>
      </w:r>
      <w:r>
        <w:rPr>
          <w:spacing w:val="-1"/>
          <w:sz w:val="28"/>
        </w:rPr>
        <w:t>(www.ccgp.gov.cn</w:t>
      </w:r>
      <w:r>
        <w:rPr>
          <w:spacing w:val="-3"/>
          <w:sz w:val="28"/>
        </w:rPr>
        <w:t>)查询结果截图，如相关失信记录已失效，供应商需提供相关证明资料。（最终以评标委员会于投标截止日当天在信用中国网站</w:t>
      </w:r>
      <w:r>
        <w:rPr>
          <w:sz w:val="28"/>
        </w:rPr>
        <w:t>（</w:t>
      </w:r>
      <w:hyperlink r:id="rId5">
        <w:r>
          <w:rPr>
            <w:sz w:val="28"/>
          </w:rPr>
          <w:t>www.creditchina.gov.cn</w:t>
        </w:r>
      </w:hyperlink>
      <w:r>
        <w:rPr>
          <w:sz w:val="28"/>
        </w:rPr>
        <w:t>）</w:t>
      </w:r>
      <w:r>
        <w:rPr>
          <w:spacing w:val="-3"/>
          <w:sz w:val="28"/>
        </w:rPr>
        <w:t>及中国政府采购网(www.ccgp.gov.cn)查询结果核对为准</w:t>
      </w:r>
      <w:r>
        <w:rPr>
          <w:sz w:val="28"/>
        </w:rPr>
        <w:t>）。</w:t>
      </w:r>
    </w:p>
    <w:p>
      <w:pPr>
        <w:pStyle w:val="BodyText"/>
        <w:spacing w:before="6"/>
        <w:rPr>
          <w:sz w:val="22"/>
        </w:rPr>
      </w:pPr>
    </w:p>
    <w:p>
      <w:pPr>
        <w:pStyle w:val="BodyText"/>
        <w:spacing w:line="242" w:lineRule="auto"/>
        <w:ind w:left="120" w:right="163"/>
      </w:pPr>
      <w:r>
        <w:rPr/>
        <w:t>三、投标截止时间：2021-01-21 14:30:00（北京时间）。投标人应于投标截止时间前在广东省机电设备招标中心有限公司电子招标交易平台完成电子投标文件的递交。</w:t>
      </w:r>
    </w:p>
    <w:p>
      <w:pPr>
        <w:pStyle w:val="BodyText"/>
        <w:spacing w:before="12"/>
        <w:rPr>
          <w:sz w:val="21"/>
        </w:rPr>
      </w:pPr>
    </w:p>
    <w:p>
      <w:pPr>
        <w:pStyle w:val="BodyText"/>
        <w:spacing w:line="242" w:lineRule="auto"/>
        <w:ind w:left="120" w:right="2110"/>
      </w:pPr>
      <w:r>
        <w:rPr/>
        <w:t>详 情 请 参 考 链 接 ： </w:t>
      </w:r>
      <w:r>
        <w:rPr>
          <w:shd w:fill="C6ECCC" w:color="auto" w:val="clear"/>
        </w:rPr>
        <w:t>https://</w:t>
      </w:r>
      <w:hyperlink r:id="rId7">
        <w:r>
          <w:rPr>
            <w:shd w:fill="C6ECCC" w:color="auto" w:val="clear"/>
          </w:rPr>
          <w:t>www.gdebidding.com/zbxxgg/86101.jhtml</w:t>
        </w:r>
      </w:hyperlink>
    </w:p>
    <w:p>
      <w:pPr>
        <w:pStyle w:val="BodyText"/>
        <w:spacing w:before="12"/>
        <w:rPr>
          <w:sz w:val="21"/>
        </w:rPr>
      </w:pPr>
    </w:p>
    <w:p>
      <w:pPr>
        <w:pStyle w:val="BodyText"/>
        <w:spacing w:line="429" w:lineRule="auto"/>
        <w:ind w:left="6115" w:right="117" w:hanging="771"/>
      </w:pPr>
      <w:r>
        <w:rPr>
          <w:spacing w:val="-3"/>
        </w:rPr>
        <w:t>广东省农村信用社联合社2020</w:t>
      </w:r>
      <w:r>
        <w:rPr>
          <w:spacing w:val="-47"/>
        </w:rPr>
        <w:t> 年 </w:t>
      </w:r>
      <w:r>
        <w:rPr/>
        <w:t>12</w:t>
      </w:r>
      <w:r>
        <w:rPr>
          <w:spacing w:val="-48"/>
        </w:rPr>
        <w:t> 月 </w:t>
      </w:r>
      <w:r>
        <w:rPr/>
        <w:t>31</w:t>
      </w:r>
      <w:r>
        <w:rPr>
          <w:spacing w:val="-43"/>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20" w:hanging="424"/>
        <w:jc w:val="left"/>
      </w:pPr>
      <w:rPr>
        <w:rFonts w:hint="default" w:ascii="宋体" w:hAnsi="宋体" w:eastAsia="宋体" w:cs="宋体"/>
        <w:spacing w:val="-1"/>
        <w:w w:val="100"/>
        <w:sz w:val="26"/>
        <w:szCs w:val="26"/>
        <w:lang w:val="zh-CN" w:eastAsia="zh-CN" w:bidi="zh-CN"/>
      </w:rPr>
    </w:lvl>
    <w:lvl w:ilvl="1">
      <w:start w:val="0"/>
      <w:numFmt w:val="bullet"/>
      <w:lvlText w:val="•"/>
      <w:lvlJc w:val="left"/>
      <w:pPr>
        <w:ind w:left="962" w:hanging="424"/>
      </w:pPr>
      <w:rPr>
        <w:rFonts w:hint="default"/>
        <w:lang w:val="zh-CN" w:eastAsia="zh-CN" w:bidi="zh-CN"/>
      </w:rPr>
    </w:lvl>
    <w:lvl w:ilvl="2">
      <w:start w:val="0"/>
      <w:numFmt w:val="bullet"/>
      <w:lvlText w:val="•"/>
      <w:lvlJc w:val="left"/>
      <w:pPr>
        <w:ind w:left="1805" w:hanging="424"/>
      </w:pPr>
      <w:rPr>
        <w:rFonts w:hint="default"/>
        <w:lang w:val="zh-CN" w:eastAsia="zh-CN" w:bidi="zh-CN"/>
      </w:rPr>
    </w:lvl>
    <w:lvl w:ilvl="3">
      <w:start w:val="0"/>
      <w:numFmt w:val="bullet"/>
      <w:lvlText w:val="•"/>
      <w:lvlJc w:val="left"/>
      <w:pPr>
        <w:ind w:left="2647" w:hanging="424"/>
      </w:pPr>
      <w:rPr>
        <w:rFonts w:hint="default"/>
        <w:lang w:val="zh-CN" w:eastAsia="zh-CN" w:bidi="zh-CN"/>
      </w:rPr>
    </w:lvl>
    <w:lvl w:ilvl="4">
      <w:start w:val="0"/>
      <w:numFmt w:val="bullet"/>
      <w:lvlText w:val="•"/>
      <w:lvlJc w:val="left"/>
      <w:pPr>
        <w:ind w:left="3490" w:hanging="424"/>
      </w:pPr>
      <w:rPr>
        <w:rFonts w:hint="default"/>
        <w:lang w:val="zh-CN" w:eastAsia="zh-CN" w:bidi="zh-CN"/>
      </w:rPr>
    </w:lvl>
    <w:lvl w:ilvl="5">
      <w:start w:val="0"/>
      <w:numFmt w:val="bullet"/>
      <w:lvlText w:val="•"/>
      <w:lvlJc w:val="left"/>
      <w:pPr>
        <w:ind w:left="4333" w:hanging="424"/>
      </w:pPr>
      <w:rPr>
        <w:rFonts w:hint="default"/>
        <w:lang w:val="zh-CN" w:eastAsia="zh-CN" w:bidi="zh-CN"/>
      </w:rPr>
    </w:lvl>
    <w:lvl w:ilvl="6">
      <w:start w:val="0"/>
      <w:numFmt w:val="bullet"/>
      <w:lvlText w:val="•"/>
      <w:lvlJc w:val="left"/>
      <w:pPr>
        <w:ind w:left="5175" w:hanging="424"/>
      </w:pPr>
      <w:rPr>
        <w:rFonts w:hint="default"/>
        <w:lang w:val="zh-CN" w:eastAsia="zh-CN" w:bidi="zh-CN"/>
      </w:rPr>
    </w:lvl>
    <w:lvl w:ilvl="7">
      <w:start w:val="0"/>
      <w:numFmt w:val="bullet"/>
      <w:lvlText w:val="•"/>
      <w:lvlJc w:val="left"/>
      <w:pPr>
        <w:ind w:left="6018" w:hanging="424"/>
      </w:pPr>
      <w:rPr>
        <w:rFonts w:hint="default"/>
        <w:lang w:val="zh-CN" w:eastAsia="zh-CN" w:bidi="zh-CN"/>
      </w:rPr>
    </w:lvl>
    <w:lvl w:ilvl="8">
      <w:start w:val="0"/>
      <w:numFmt w:val="bullet"/>
      <w:lvlText w:val="•"/>
      <w:lvlJc w:val="left"/>
      <w:pPr>
        <w:ind w:left="6860" w:hanging="424"/>
      </w:pPr>
      <w:rPr>
        <w:rFonts w:hint="default"/>
        <w:lang w:val="zh-CN" w:eastAsia="zh-CN" w:bidi="zh-CN"/>
      </w:rPr>
    </w:lvl>
  </w:abstractNum>
  <w:abstractNum w:abstractNumId="0">
    <w:multiLevelType w:val="hybridMultilevel"/>
    <w:lvl w:ilvl="0">
      <w:start w:val="1"/>
      <w:numFmt w:val="decimal"/>
      <w:lvlText w:val="%1）"/>
      <w:lvlJc w:val="left"/>
      <w:pPr>
        <w:ind w:left="120" w:hanging="424"/>
        <w:jc w:val="left"/>
      </w:pPr>
      <w:rPr>
        <w:rFonts w:hint="default" w:ascii="宋体" w:hAnsi="宋体" w:eastAsia="宋体" w:cs="宋体"/>
        <w:spacing w:val="-1"/>
        <w:w w:val="100"/>
        <w:sz w:val="26"/>
        <w:szCs w:val="26"/>
        <w:lang w:val="zh-CN" w:eastAsia="zh-CN" w:bidi="zh-CN"/>
      </w:rPr>
    </w:lvl>
    <w:lvl w:ilvl="1">
      <w:start w:val="0"/>
      <w:numFmt w:val="bullet"/>
      <w:lvlText w:val="•"/>
      <w:lvlJc w:val="left"/>
      <w:pPr>
        <w:ind w:left="962" w:hanging="424"/>
      </w:pPr>
      <w:rPr>
        <w:rFonts w:hint="default"/>
        <w:lang w:val="zh-CN" w:eastAsia="zh-CN" w:bidi="zh-CN"/>
      </w:rPr>
    </w:lvl>
    <w:lvl w:ilvl="2">
      <w:start w:val="0"/>
      <w:numFmt w:val="bullet"/>
      <w:lvlText w:val="•"/>
      <w:lvlJc w:val="left"/>
      <w:pPr>
        <w:ind w:left="1805" w:hanging="424"/>
      </w:pPr>
      <w:rPr>
        <w:rFonts w:hint="default"/>
        <w:lang w:val="zh-CN" w:eastAsia="zh-CN" w:bidi="zh-CN"/>
      </w:rPr>
    </w:lvl>
    <w:lvl w:ilvl="3">
      <w:start w:val="0"/>
      <w:numFmt w:val="bullet"/>
      <w:lvlText w:val="•"/>
      <w:lvlJc w:val="left"/>
      <w:pPr>
        <w:ind w:left="2647" w:hanging="424"/>
      </w:pPr>
      <w:rPr>
        <w:rFonts w:hint="default"/>
        <w:lang w:val="zh-CN" w:eastAsia="zh-CN" w:bidi="zh-CN"/>
      </w:rPr>
    </w:lvl>
    <w:lvl w:ilvl="4">
      <w:start w:val="0"/>
      <w:numFmt w:val="bullet"/>
      <w:lvlText w:val="•"/>
      <w:lvlJc w:val="left"/>
      <w:pPr>
        <w:ind w:left="3490" w:hanging="424"/>
      </w:pPr>
      <w:rPr>
        <w:rFonts w:hint="default"/>
        <w:lang w:val="zh-CN" w:eastAsia="zh-CN" w:bidi="zh-CN"/>
      </w:rPr>
    </w:lvl>
    <w:lvl w:ilvl="5">
      <w:start w:val="0"/>
      <w:numFmt w:val="bullet"/>
      <w:lvlText w:val="•"/>
      <w:lvlJc w:val="left"/>
      <w:pPr>
        <w:ind w:left="4333" w:hanging="424"/>
      </w:pPr>
      <w:rPr>
        <w:rFonts w:hint="default"/>
        <w:lang w:val="zh-CN" w:eastAsia="zh-CN" w:bidi="zh-CN"/>
      </w:rPr>
    </w:lvl>
    <w:lvl w:ilvl="6">
      <w:start w:val="0"/>
      <w:numFmt w:val="bullet"/>
      <w:lvlText w:val="•"/>
      <w:lvlJc w:val="left"/>
      <w:pPr>
        <w:ind w:left="5175" w:hanging="424"/>
      </w:pPr>
      <w:rPr>
        <w:rFonts w:hint="default"/>
        <w:lang w:val="zh-CN" w:eastAsia="zh-CN" w:bidi="zh-CN"/>
      </w:rPr>
    </w:lvl>
    <w:lvl w:ilvl="7">
      <w:start w:val="0"/>
      <w:numFmt w:val="bullet"/>
      <w:lvlText w:val="•"/>
      <w:lvlJc w:val="left"/>
      <w:pPr>
        <w:ind w:left="6018" w:hanging="424"/>
      </w:pPr>
      <w:rPr>
        <w:rFonts w:hint="default"/>
        <w:lang w:val="zh-CN" w:eastAsia="zh-CN" w:bidi="zh-CN"/>
      </w:rPr>
    </w:lvl>
    <w:lvl w:ilvl="8">
      <w:start w:val="0"/>
      <w:numFmt w:val="bullet"/>
      <w:lvlText w:val="•"/>
      <w:lvlJc w:val="left"/>
      <w:pPr>
        <w:ind w:left="6860" w:hanging="424"/>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120" w:right="302" w:firstLine="139"/>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creditchina.gov.cn/" TargetMode="External"/><Relationship Id="rId6" Type="http://schemas.openxmlformats.org/officeDocument/2006/relationships/hyperlink" Target="http://www.gdebidding.com/zbxxgg/86102.jhtml" TargetMode="External"/><Relationship Id="rId7" Type="http://schemas.openxmlformats.org/officeDocument/2006/relationships/hyperlink" Target="http://www.gdebidding.com/zbxxgg/86101.jhtml"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2021-07-04T16:58:41Z</dcterms:created>
  <dcterms:modified xsi:type="dcterms:W3CDTF">2021-07-04T16:58:41Z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