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rFonts w:ascii="宋体" w:eastAsia="宋体" w:hint="eastAsia"/>
          <w:b/>
          <w:sz w:val="27"/>
        </w:rPr>
      </w:pPr>
      <w:bookmarkStart w:name="广东省农村信用社联合社数据中心机房高低压供电系统维护保养服务项目公开招标公告" w:id="1"/>
      <w:bookmarkEnd w:id="1"/>
      <w:r>
        <w:rPr/>
      </w:r>
      <w:r>
        <w:rPr>
          <w:rFonts w:ascii="宋体" w:eastAsia="宋体" w:hint="eastAsia"/>
          <w:b/>
          <w:sz w:val="27"/>
        </w:rPr>
        <w:t>广东省农村信用社联合社数据中心机房高低压供电系统维护保养服务项目公开招标公告</w:t>
      </w:r>
    </w:p>
    <w:p>
      <w:pPr>
        <w:pStyle w:val="BodyText"/>
        <w:spacing w:before="12"/>
        <w:rPr>
          <w:rFonts w:ascii="宋体"/>
          <w:b/>
          <w:sz w:val="21"/>
        </w:rPr>
      </w:pPr>
    </w:p>
    <w:p>
      <w:pPr>
        <w:tabs>
          <w:tab w:pos="1919" w:val="left" w:leader="none"/>
        </w:tabs>
        <w:spacing w:before="0"/>
        <w:ind w:left="120" w:right="0" w:firstLine="0"/>
        <w:jc w:val="left"/>
        <w:rPr>
          <w:rFonts w:ascii="宋体" w:eastAsia="宋体" w:hint="eastAsia"/>
          <w:sz w:val="24"/>
        </w:rPr>
      </w:pPr>
      <w:r>
        <w:rPr>
          <w:rFonts w:ascii="宋体" w:eastAsia="宋体" w:hint="eastAsia"/>
          <w:sz w:val="24"/>
        </w:rPr>
        <w:t>浏览次数：</w:t>
        <w:tab/>
        <w:t>发布日期：2020-06-08</w:t>
      </w:r>
    </w:p>
    <w:p>
      <w:pPr>
        <w:pStyle w:val="BodyText"/>
        <w:spacing w:before="2"/>
        <w:rPr>
          <w:rFonts w:ascii="宋体"/>
          <w:sz w:val="22"/>
        </w:rPr>
      </w:pPr>
    </w:p>
    <w:p>
      <w:pPr>
        <w:pStyle w:val="BodyText"/>
        <w:spacing w:line="242" w:lineRule="auto"/>
        <w:ind w:left="120" w:right="117" w:firstLine="559"/>
        <w:jc w:val="both"/>
      </w:pPr>
      <w:r>
        <w:rPr>
          <w:color w:val="060000"/>
        </w:rPr>
        <w:t>广东省农村信用社联合社</w:t>
      </w:r>
      <w:r>
        <w:rPr/>
        <w:t>对</w:t>
      </w:r>
      <w:r>
        <w:rPr>
          <w:color w:val="060000"/>
        </w:rPr>
        <w:t>广东省农村信用社联合社数据中心机房高低压供电系统维护保养服务项目</w:t>
      </w:r>
      <w:r>
        <w:rPr/>
        <w:t>进行公开招标采购，欢迎符合资格条件的供应商投标。</w:t>
      </w:r>
    </w:p>
    <w:p>
      <w:pPr>
        <w:pStyle w:val="BodyText"/>
        <w:spacing w:before="12"/>
        <w:rPr>
          <w:sz w:val="21"/>
        </w:rPr>
      </w:pPr>
    </w:p>
    <w:p>
      <w:pPr>
        <w:pStyle w:val="BodyText"/>
        <w:spacing w:line="244" w:lineRule="auto"/>
        <w:ind w:left="120" w:right="117"/>
      </w:pPr>
      <w:r>
        <w:rPr>
          <w:spacing w:val="4"/>
        </w:rPr>
        <w:t>一、项目名称：</w:t>
      </w:r>
      <w:r>
        <w:rPr>
          <w:color w:val="060000"/>
          <w:spacing w:val="3"/>
        </w:rPr>
        <w:t>广东省农村信用社联合社数据中心机房高低压供电</w:t>
      </w:r>
      <w:r>
        <w:rPr>
          <w:color w:val="060000"/>
          <w:spacing w:val="-2"/>
        </w:rPr>
        <w:t>系统维护保养服务项目</w:t>
      </w:r>
    </w:p>
    <w:p>
      <w:pPr>
        <w:pStyle w:val="BodyText"/>
        <w:spacing w:before="7"/>
        <w:rPr>
          <w:sz w:val="21"/>
        </w:rPr>
      </w:pPr>
    </w:p>
    <w:p>
      <w:pPr>
        <w:pStyle w:val="BodyText"/>
        <w:ind w:left="120"/>
      </w:pPr>
      <w:r>
        <w:rPr>
          <w:spacing w:val="-3"/>
        </w:rPr>
        <w:t>二、项目内容及需求：</w:t>
      </w:r>
    </w:p>
    <w:p>
      <w:pPr>
        <w:pStyle w:val="BodyText"/>
        <w:spacing w:before="3"/>
        <w:rPr>
          <w:sz w:val="22"/>
        </w:rPr>
      </w:pPr>
    </w:p>
    <w:p>
      <w:pPr>
        <w:pStyle w:val="BodyText"/>
        <w:spacing w:line="242" w:lineRule="auto"/>
        <w:ind w:left="120" w:right="117"/>
      </w:pPr>
      <w:r>
        <w:rPr>
          <w:color w:val="060000"/>
        </w:rPr>
        <w:t>广东省农村信用社联合社数据中心机房高低压供电系统维护保养服务</w:t>
      </w:r>
      <w:r>
        <w:rPr/>
        <w:t>一项；</w:t>
      </w:r>
    </w:p>
    <w:p>
      <w:pPr>
        <w:pStyle w:val="BodyText"/>
        <w:spacing w:before="12"/>
        <w:rPr>
          <w:sz w:val="21"/>
        </w:rPr>
      </w:pPr>
    </w:p>
    <w:p>
      <w:pPr>
        <w:pStyle w:val="BodyText"/>
        <w:spacing w:line="429" w:lineRule="auto"/>
        <w:ind w:left="120" w:right="5342"/>
      </w:pPr>
      <w:r>
        <w:rPr/>
        <w:t>具体内容详见招标文件。三、供应商资格：</w:t>
      </w:r>
    </w:p>
    <w:p>
      <w:pPr>
        <w:pStyle w:val="BodyText"/>
        <w:spacing w:line="242" w:lineRule="auto" w:before="2"/>
        <w:ind w:left="120" w:right="117"/>
      </w:pPr>
      <w:r>
        <w:rPr/>
        <w:t>（一）投标人必须是在中华人民共和国境内注册的能独立承担民事责任的法人或其他组织；</w:t>
      </w:r>
    </w:p>
    <w:p>
      <w:pPr>
        <w:pStyle w:val="BodyText"/>
        <w:spacing w:before="1"/>
        <w:rPr>
          <w:sz w:val="22"/>
        </w:rPr>
      </w:pPr>
    </w:p>
    <w:p>
      <w:pPr>
        <w:pStyle w:val="BodyText"/>
        <w:ind w:left="120"/>
      </w:pPr>
      <w:r>
        <w:rPr/>
        <w:t>（二）独立于招标人和招标代理机构，并购买招标文件的投标人；</w:t>
      </w:r>
    </w:p>
    <w:p>
      <w:pPr>
        <w:pStyle w:val="BodyText"/>
        <w:rPr>
          <w:sz w:val="22"/>
        </w:rPr>
      </w:pPr>
    </w:p>
    <w:p>
      <w:pPr>
        <w:pStyle w:val="BodyText"/>
        <w:spacing w:line="242" w:lineRule="auto"/>
        <w:ind w:left="120" w:right="117"/>
        <w:jc w:val="both"/>
      </w:pPr>
      <w:r>
        <w:rPr/>
        <w:t>（三）与招标人存在利害关系可能影响招标公正性的法人、其他组织或者个人，不得参加投标。单位负责人为同一人或者存在控股、管理关系的不同单位，不得参加同一标段报价或者未划分标段的同一采购项目投标。违反前两款规定的，相关投标均无效；</w:t>
      </w:r>
    </w:p>
    <w:p>
      <w:pPr>
        <w:pStyle w:val="BodyText"/>
        <w:spacing w:before="2"/>
        <w:rPr>
          <w:sz w:val="22"/>
        </w:rPr>
      </w:pPr>
    </w:p>
    <w:p>
      <w:pPr>
        <w:pStyle w:val="BodyText"/>
        <w:spacing w:line="242" w:lineRule="auto"/>
        <w:ind w:left="120" w:right="117"/>
        <w:jc w:val="both"/>
      </w:pPr>
      <w:r>
        <w:rPr/>
        <w:t>（四）参加本项目采购活动前三年内没有违法、违规或其他不良纪录；没有被行政主管部门取消投标资格且仍在被处罚期内 (提供承诺书或证明文件)；</w:t>
      </w:r>
    </w:p>
    <w:p>
      <w:pPr>
        <w:pStyle w:val="BodyText"/>
        <w:spacing w:before="1"/>
        <w:rPr>
          <w:sz w:val="22"/>
        </w:rPr>
      </w:pPr>
    </w:p>
    <w:p>
      <w:pPr>
        <w:pStyle w:val="BodyText"/>
        <w:spacing w:line="242" w:lineRule="auto" w:before="1"/>
        <w:ind w:left="120" w:right="117"/>
        <w:jc w:val="both"/>
      </w:pPr>
      <w:r>
        <w:rPr/>
        <w:t>（五）截止至本项目招标公告发布之日，未被纳入招标人供应商黑名单之内（截止本项目招标截止日，已解除黑名单处罚的除外）及与招标人无合同纠纷。若投标货物制造商在招标人供应商黑名单有效期之内或与招标人存在合同纠纷，则该货物制造商及其所授权的代理商的投标无效；</w:t>
      </w:r>
    </w:p>
    <w:p>
      <w:pPr>
        <w:spacing w:after="0" w:line="242" w:lineRule="auto"/>
        <w:jc w:val="both"/>
        <w:sectPr>
          <w:type w:val="continuous"/>
          <w:pgSz w:w="11910" w:h="16840"/>
          <w:pgMar w:top="1380" w:bottom="280" w:left="1680" w:right="1680"/>
        </w:sectPr>
      </w:pPr>
    </w:p>
    <w:p>
      <w:pPr>
        <w:pStyle w:val="BodyText"/>
        <w:spacing w:line="244" w:lineRule="auto" w:before="43"/>
        <w:ind w:left="120" w:right="117"/>
      </w:pPr>
      <w:r>
        <w:rPr/>
        <w:t>（六）投标人须具备承装（修、试）电力设施许可证和电力工程施工总承包资质。</w:t>
      </w:r>
    </w:p>
    <w:p>
      <w:pPr>
        <w:pStyle w:val="BodyText"/>
        <w:spacing w:before="6"/>
        <w:rPr>
          <w:sz w:val="21"/>
        </w:rPr>
      </w:pPr>
    </w:p>
    <w:p>
      <w:pPr>
        <w:pStyle w:val="BodyText"/>
        <w:spacing w:before="1"/>
        <w:ind w:left="120"/>
      </w:pPr>
      <w:r>
        <w:rPr/>
        <w:t>（七）投标人具有有效的安全生产许可证。</w:t>
      </w:r>
    </w:p>
    <w:p>
      <w:pPr>
        <w:pStyle w:val="BodyText"/>
        <w:spacing w:before="2"/>
        <w:rPr>
          <w:sz w:val="22"/>
        </w:rPr>
      </w:pPr>
    </w:p>
    <w:p>
      <w:pPr>
        <w:pStyle w:val="BodyText"/>
        <w:ind w:left="120"/>
      </w:pPr>
      <w:r>
        <w:rPr/>
        <w:t>（八）已报名并购买本项目的招标文件；</w:t>
      </w:r>
    </w:p>
    <w:p>
      <w:pPr>
        <w:pStyle w:val="BodyText"/>
        <w:rPr>
          <w:sz w:val="22"/>
        </w:rPr>
      </w:pPr>
    </w:p>
    <w:p>
      <w:pPr>
        <w:pStyle w:val="BodyText"/>
        <w:ind w:left="120"/>
      </w:pPr>
      <w:r>
        <w:rPr/>
        <w:t>（九）本项目不接受联合体投标。</w:t>
      </w:r>
    </w:p>
    <w:p>
      <w:pPr>
        <w:pStyle w:val="BodyText"/>
        <w:spacing w:before="3"/>
        <w:rPr>
          <w:sz w:val="22"/>
        </w:rPr>
      </w:pPr>
    </w:p>
    <w:p>
      <w:pPr>
        <w:pStyle w:val="BodyText"/>
        <w:spacing w:line="242" w:lineRule="auto"/>
        <w:ind w:left="120" w:right="117"/>
        <w:jc w:val="both"/>
      </w:pPr>
      <w:r>
        <w:rPr>
          <w:spacing w:val="5"/>
        </w:rPr>
        <w:t>四、符合资格的供应商应当在 </w:t>
      </w:r>
      <w:r>
        <w:rPr>
          <w:color w:val="060000"/>
        </w:rPr>
        <w:t>2020</w:t>
      </w:r>
      <w:r>
        <w:rPr>
          <w:color w:val="060000"/>
          <w:spacing w:val="-37"/>
        </w:rPr>
        <w:t> 年 </w:t>
      </w:r>
      <w:r>
        <w:rPr>
          <w:color w:val="060000"/>
        </w:rPr>
        <w:t>06</w:t>
      </w:r>
      <w:r>
        <w:rPr>
          <w:color w:val="060000"/>
          <w:spacing w:val="-37"/>
        </w:rPr>
        <w:t> 月 </w:t>
      </w:r>
      <w:r>
        <w:rPr>
          <w:color w:val="060000"/>
        </w:rPr>
        <w:t>05</w:t>
      </w:r>
      <w:r>
        <w:rPr>
          <w:color w:val="060000"/>
          <w:spacing w:val="-23"/>
        </w:rPr>
        <w:t> 日</w:t>
      </w:r>
      <w:r>
        <w:rPr>
          <w:spacing w:val="-28"/>
        </w:rPr>
        <w:t>至 </w:t>
      </w:r>
      <w:r>
        <w:rPr>
          <w:color w:val="060000"/>
        </w:rPr>
        <w:t>2020</w:t>
      </w:r>
      <w:r>
        <w:rPr>
          <w:color w:val="060000"/>
          <w:spacing w:val="-37"/>
        </w:rPr>
        <w:t> 年 </w:t>
      </w:r>
      <w:r>
        <w:rPr>
          <w:color w:val="060000"/>
        </w:rPr>
        <w:t>06</w:t>
      </w:r>
      <w:r>
        <w:rPr>
          <w:color w:val="060000"/>
          <w:spacing w:val="-28"/>
        </w:rPr>
        <w:t> 月28</w:t>
      </w:r>
      <w:r>
        <w:rPr>
          <w:color w:val="060000"/>
          <w:spacing w:val="-18"/>
        </w:rPr>
        <w:t> 日</w:t>
      </w:r>
      <w:r>
        <w:rPr>
          <w:spacing w:val="11"/>
        </w:rPr>
        <w:t>期间（</w:t>
      </w:r>
      <w:r>
        <w:rPr>
          <w:color w:val="060000"/>
          <w:spacing w:val="-12"/>
        </w:rPr>
        <w:t>上午 </w:t>
      </w:r>
      <w:r>
        <w:rPr>
          <w:color w:val="060000"/>
          <w:spacing w:val="3"/>
        </w:rPr>
        <w:t>8:30－12:00</w:t>
      </w:r>
      <w:r>
        <w:rPr>
          <w:color w:val="060000"/>
          <w:spacing w:val="-9"/>
        </w:rPr>
        <w:t>，下午 </w:t>
      </w:r>
      <w:r>
        <w:rPr>
          <w:color w:val="060000"/>
        </w:rPr>
        <w:t>14:00-17:30</w:t>
      </w:r>
      <w:r>
        <w:rPr>
          <w:color w:val="060000"/>
          <w:spacing w:val="6"/>
        </w:rPr>
        <w:t>，北京时间，法</w:t>
      </w:r>
      <w:r>
        <w:rPr>
          <w:color w:val="060000"/>
          <w:spacing w:val="4"/>
        </w:rPr>
        <w:t>定节假日除外</w:t>
      </w:r>
      <w:r>
        <w:rPr>
          <w:spacing w:val="4"/>
        </w:rPr>
        <w:t>）</w:t>
      </w:r>
      <w:r>
        <w:rPr>
          <w:spacing w:val="3"/>
        </w:rPr>
        <w:t>访问广东省机电设备招标有限公司广咨电子招投标</w:t>
      </w:r>
      <w:r>
        <w:rPr>
          <w:spacing w:val="-1"/>
        </w:rPr>
        <w:t>交易平台网站</w:t>
      </w:r>
      <w:r>
        <w:rPr/>
        <w:t>（</w:t>
      </w:r>
      <w:hyperlink r:id="rId5">
        <w:r>
          <w:rPr/>
          <w:t>www.gzebid.cn</w:t>
        </w:r>
      </w:hyperlink>
      <w:r>
        <w:rPr/>
        <w:t>）</w:t>
      </w:r>
      <w:r>
        <w:rPr>
          <w:spacing w:val="-3"/>
        </w:rPr>
        <w:t>进行网上报名。</w:t>
      </w:r>
    </w:p>
    <w:p>
      <w:pPr>
        <w:pStyle w:val="BodyText"/>
        <w:spacing w:before="1"/>
        <w:rPr>
          <w:sz w:val="22"/>
        </w:rPr>
      </w:pPr>
    </w:p>
    <w:p>
      <w:pPr>
        <w:pStyle w:val="BodyText"/>
        <w:spacing w:line="242" w:lineRule="auto"/>
        <w:ind w:left="120" w:right="118"/>
        <w:jc w:val="both"/>
      </w:pPr>
      <w:r>
        <w:rPr/>
        <w:t>详 情 请 参 考 链 接 ： </w:t>
      </w:r>
      <w:hyperlink r:id="rId6">
        <w:r>
          <w:rPr/>
          <w:t>http://www.gzebid.cn/web-</w:t>
        </w:r>
      </w:hyperlink>
      <w:r>
        <w:rPr/>
        <w:t> detail/frontDetail?articleId=6363ebcc39c9471d9f3ea9d6e429f5 6a</w:t>
      </w:r>
    </w:p>
    <w:p>
      <w:pPr>
        <w:pStyle w:val="BodyText"/>
      </w:pPr>
    </w:p>
    <w:p>
      <w:pPr>
        <w:pStyle w:val="BodyText"/>
        <w:spacing w:before="3"/>
        <w:rPr>
          <w:sz w:val="40"/>
        </w:rPr>
      </w:pPr>
    </w:p>
    <w:p>
      <w:pPr>
        <w:pStyle w:val="BodyText"/>
        <w:spacing w:line="429" w:lineRule="auto"/>
        <w:ind w:left="6115" w:right="117" w:hanging="771"/>
        <w:jc w:val="right"/>
      </w:pPr>
      <w:r>
        <w:rPr>
          <w:color w:val="060000"/>
          <w:spacing w:val="-3"/>
        </w:rPr>
        <w:t>广东省农村信用社联合社2020</w:t>
      </w:r>
      <w:r>
        <w:rPr>
          <w:color w:val="060000"/>
          <w:spacing w:val="-47"/>
        </w:rPr>
        <w:t> 年 </w:t>
      </w:r>
      <w:r>
        <w:rPr>
          <w:color w:val="060000"/>
        </w:rPr>
        <w:t>06</w:t>
      </w:r>
      <w:r>
        <w:rPr>
          <w:color w:val="060000"/>
          <w:spacing w:val="-48"/>
        </w:rPr>
        <w:t> 月 </w:t>
      </w:r>
      <w:r>
        <w:rPr>
          <w:color w:val="060000"/>
        </w:rPr>
        <w:t>05</w:t>
      </w:r>
      <w:r>
        <w:rPr>
          <w:color w:val="060000"/>
          <w:spacing w:val="-42"/>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仿宋">
    <w:altName w:val="仿宋"/>
    <w:charset w:val="86"/>
    <w:family w:val="modern"/>
    <w:pitch w:val="fixed"/>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仿宋" w:hAnsi="仿宋" w:eastAsia="仿宋" w:cs="仿宋"/>
      <w:lang w:val="zh-CN" w:eastAsia="zh-CN" w:bidi="zh-CN"/>
    </w:rPr>
  </w:style>
  <w:style w:styleId="BodyText" w:type="paragraph">
    <w:name w:val="Body Text"/>
    <w:basedOn w:val="Normal"/>
    <w:uiPriority w:val="1"/>
    <w:qFormat/>
    <w:pPr/>
    <w:rPr>
      <w:rFonts w:ascii="仿宋" w:hAnsi="仿宋" w:eastAsia="仿宋" w:cs="仿宋"/>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 TargetMode="External"/><Relationship Id="rId6" Type="http://schemas.openxmlformats.org/officeDocument/2006/relationships/hyperlink" Target="http://www.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2021-07-04T16:58:52Z</dcterms:created>
  <dcterms:modified xsi:type="dcterms:W3CDTF">2021-07-04T16:58:52Z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