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2" w:firstLine="0"/>
        <w:jc w:val="left"/>
        <w:rPr>
          <w:b/>
          <w:sz w:val="27"/>
        </w:rPr>
      </w:pPr>
      <w:bookmarkStart w:name="广东省农村信用社联合社机房重要设备（UPS、精密空调、ATS）维护保养服务项目竞" w:id="1"/>
      <w:bookmarkEnd w:id="1"/>
      <w:r>
        <w:rPr/>
      </w:r>
      <w:r>
        <w:rPr>
          <w:b/>
          <w:w w:val="95"/>
          <w:sz w:val="27"/>
        </w:rPr>
        <w:t>广东省农村信用社联合社机房重要设备（UPS、精密空调、ATS）维护  </w:t>
      </w:r>
      <w:r>
        <w:rPr>
          <w:b/>
          <w:sz w:val="27"/>
        </w:rPr>
        <w:t>保养服务项目竞争性谈判公告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发布日期：2020-06-08</w:t>
      </w:r>
    </w:p>
    <w:p>
      <w:pPr>
        <w:pStyle w:val="BodyText"/>
        <w:spacing w:before="2"/>
        <w:rPr>
          <w:sz w:val="22"/>
        </w:rPr>
      </w:pPr>
    </w:p>
    <w:p>
      <w:pPr>
        <w:pStyle w:val="BodyText"/>
        <w:spacing w:line="242" w:lineRule="auto"/>
        <w:ind w:left="268" w:right="153" w:firstLine="561"/>
        <w:jc w:val="both"/>
      </w:pPr>
      <w:r>
        <w:rPr>
          <w:color w:val="060000"/>
        </w:rPr>
        <w:t>广东省农村信用社联合社</w:t>
      </w:r>
      <w:r>
        <w:rPr/>
        <w:t>对</w:t>
      </w:r>
      <w:r>
        <w:rPr>
          <w:color w:val="060000"/>
        </w:rPr>
        <w:t>广东省农村信用社联合社机房重要设备（UPS、精密空调、ATS）维护保养服务项目</w:t>
      </w:r>
      <w:r>
        <w:rPr/>
        <w:t>进行竞争性谈判， 欢迎符合资格条件的供应商报价。</w:t>
      </w:r>
    </w:p>
    <w:p>
      <w:pPr>
        <w:pStyle w:val="BodyText"/>
        <w:spacing w:before="12"/>
        <w:rPr>
          <w:sz w:val="21"/>
        </w:rPr>
      </w:pPr>
    </w:p>
    <w:p>
      <w:pPr>
        <w:pStyle w:val="BodyText"/>
        <w:ind w:left="830"/>
      </w:pPr>
      <w:r>
        <w:rPr/>
        <w:t>一、 项目名称：</w:t>
      </w:r>
      <w:r>
        <w:rPr>
          <w:color w:val="060000"/>
        </w:rPr>
        <w:t>广东省农村信用社联合社机房重要设备</w:t>
      </w:r>
    </w:p>
    <w:p>
      <w:pPr>
        <w:pStyle w:val="BodyText"/>
        <w:spacing w:line="429" w:lineRule="auto" w:before="6"/>
        <w:ind w:left="830" w:right="2954" w:hanging="562"/>
      </w:pPr>
      <w:r>
        <w:rPr>
          <w:color w:val="060000"/>
        </w:rPr>
        <w:t>（UPS、精密空调、ATS）维护保养服务项目</w:t>
      </w:r>
      <w:r>
        <w:rPr/>
        <w:t>二、项目内容及需求：</w:t>
      </w:r>
    </w:p>
    <w:p>
      <w:pPr>
        <w:pStyle w:val="BodyText"/>
        <w:spacing w:line="242" w:lineRule="auto" w:before="2"/>
        <w:ind w:left="120" w:right="583" w:firstLine="700"/>
      </w:pPr>
      <w:r>
        <w:rPr>
          <w:color w:val="060000"/>
        </w:rPr>
        <w:t>广东省农村信用社联合社机房重要设备（UPS、精密空调、ATS）维护保养服务</w:t>
      </w:r>
      <w:r>
        <w:rPr/>
        <w:t>一项；</w:t>
      </w:r>
    </w:p>
    <w:p>
      <w:pPr>
        <w:pStyle w:val="BodyText"/>
        <w:spacing w:before="12"/>
        <w:rPr>
          <w:sz w:val="21"/>
        </w:rPr>
      </w:pPr>
    </w:p>
    <w:p>
      <w:pPr>
        <w:pStyle w:val="BodyText"/>
        <w:spacing w:line="429" w:lineRule="auto"/>
        <w:ind w:left="830" w:right="3801" w:hanging="10"/>
      </w:pPr>
      <w:r>
        <w:rPr/>
        <w:t>具体内容详见竞争性谈判文件。三、合格报价人资格要求：</w:t>
      </w:r>
    </w:p>
    <w:p>
      <w:pPr>
        <w:pStyle w:val="ListParagraph"/>
        <w:numPr>
          <w:ilvl w:val="0"/>
          <w:numId w:val="1"/>
        </w:numPr>
        <w:tabs>
          <w:tab w:pos="1533" w:val="left" w:leader="none"/>
        </w:tabs>
        <w:spacing w:line="242" w:lineRule="auto" w:before="2" w:after="0"/>
        <w:ind w:left="268" w:right="292" w:firstLine="561"/>
        <w:jc w:val="left"/>
        <w:rPr>
          <w:sz w:val="28"/>
        </w:rPr>
      </w:pPr>
      <w:r>
        <w:rPr>
          <w:spacing w:val="-3"/>
          <w:sz w:val="28"/>
        </w:rPr>
        <w:t>报价人必须是在中华人民共和国境内注册的能独立承担民事责任的法人或其他组织；</w:t>
      </w:r>
    </w:p>
    <w:p>
      <w:pPr>
        <w:pStyle w:val="BodyText"/>
        <w:spacing w:before="2"/>
        <w:rPr>
          <w:sz w:val="22"/>
        </w:rPr>
      </w:pPr>
    </w:p>
    <w:p>
      <w:pPr>
        <w:pStyle w:val="ListParagraph"/>
        <w:numPr>
          <w:ilvl w:val="0"/>
          <w:numId w:val="1"/>
        </w:numPr>
        <w:tabs>
          <w:tab w:pos="1533" w:val="left" w:leader="none"/>
        </w:tabs>
        <w:spacing w:line="242" w:lineRule="auto" w:before="0" w:after="0"/>
        <w:ind w:left="268" w:right="292" w:firstLine="561"/>
        <w:jc w:val="left"/>
        <w:rPr>
          <w:sz w:val="28"/>
        </w:rPr>
      </w:pPr>
      <w:r>
        <w:rPr>
          <w:spacing w:val="-3"/>
          <w:sz w:val="28"/>
        </w:rPr>
        <w:t>独立于采购人和采购代理机构，购买了谈判文件的报价人；</w:t>
      </w:r>
    </w:p>
    <w:p>
      <w:pPr>
        <w:pStyle w:val="BodyText"/>
        <w:spacing w:before="11"/>
        <w:rPr>
          <w:sz w:val="21"/>
        </w:rPr>
      </w:pPr>
    </w:p>
    <w:p>
      <w:pPr>
        <w:pStyle w:val="ListParagraph"/>
        <w:numPr>
          <w:ilvl w:val="0"/>
          <w:numId w:val="1"/>
        </w:numPr>
        <w:tabs>
          <w:tab w:pos="1533" w:val="left" w:leader="none"/>
        </w:tabs>
        <w:spacing w:line="242" w:lineRule="auto" w:before="1" w:after="0"/>
        <w:ind w:left="268" w:right="153" w:firstLine="561"/>
        <w:jc w:val="left"/>
        <w:rPr>
          <w:sz w:val="28"/>
        </w:rPr>
      </w:pPr>
      <w:r>
        <w:rPr>
          <w:spacing w:val="-3"/>
          <w:sz w:val="28"/>
        </w:rPr>
        <w:t>与采购人存在利害关系可能影响谈判公正性的法人、其他组织或者个人，不得参加谈判。单位负责人为同一人或者存在控股、管理关系的不同单位，不得参加同一标段报价或者未划分标段的同一采购项目谈判。违反前两款规定的，相关谈判均无效；</w:t>
      </w:r>
    </w:p>
    <w:p>
      <w:pPr>
        <w:pStyle w:val="BodyText"/>
        <w:spacing w:before="11"/>
        <w:rPr>
          <w:sz w:val="21"/>
        </w:rPr>
      </w:pPr>
    </w:p>
    <w:p>
      <w:pPr>
        <w:pStyle w:val="ListParagraph"/>
        <w:numPr>
          <w:ilvl w:val="0"/>
          <w:numId w:val="1"/>
        </w:numPr>
        <w:tabs>
          <w:tab w:pos="1533" w:val="left" w:leader="none"/>
        </w:tabs>
        <w:spacing w:line="242" w:lineRule="auto" w:before="1" w:after="0"/>
        <w:ind w:left="268" w:right="153" w:firstLine="561"/>
        <w:jc w:val="left"/>
        <w:rPr>
          <w:sz w:val="28"/>
        </w:rPr>
      </w:pPr>
      <w:r>
        <w:rPr>
          <w:spacing w:val="-3"/>
          <w:sz w:val="28"/>
        </w:rPr>
        <w:t>参加本项目采购活动前三年内没有违法、违规或其他不良纪录；没有被行政主管部门取消投标资格且仍在被处罚期内 (提供承诺书或证明文件)；</w:t>
      </w:r>
    </w:p>
    <w:p>
      <w:pPr>
        <w:pStyle w:val="BodyText"/>
        <w:spacing w:before="1"/>
        <w:rPr>
          <w:sz w:val="22"/>
        </w:rPr>
      </w:pPr>
    </w:p>
    <w:p>
      <w:pPr>
        <w:pStyle w:val="ListParagraph"/>
        <w:numPr>
          <w:ilvl w:val="0"/>
          <w:numId w:val="1"/>
        </w:numPr>
        <w:tabs>
          <w:tab w:pos="1533" w:val="left" w:leader="none"/>
        </w:tabs>
        <w:spacing w:line="240" w:lineRule="auto" w:before="0" w:after="0"/>
        <w:ind w:left="1532" w:right="0" w:hanging="703"/>
        <w:jc w:val="left"/>
        <w:rPr>
          <w:sz w:val="28"/>
        </w:rPr>
      </w:pPr>
      <w:r>
        <w:rPr>
          <w:spacing w:val="-3"/>
          <w:sz w:val="28"/>
        </w:rPr>
        <w:t>本项目不接受联合体报价。</w:t>
      </w:r>
    </w:p>
    <w:p>
      <w:pPr>
        <w:pStyle w:val="BodyText"/>
        <w:spacing w:before="2"/>
        <w:rPr>
          <w:sz w:val="22"/>
        </w:rPr>
      </w:pPr>
    </w:p>
    <w:p>
      <w:pPr>
        <w:pStyle w:val="ListParagraph"/>
        <w:numPr>
          <w:ilvl w:val="0"/>
          <w:numId w:val="1"/>
        </w:numPr>
        <w:tabs>
          <w:tab w:pos="1533" w:val="left" w:leader="none"/>
        </w:tabs>
        <w:spacing w:line="242" w:lineRule="auto" w:before="1" w:after="0"/>
        <w:ind w:left="268" w:right="153" w:firstLine="561"/>
        <w:jc w:val="left"/>
        <w:rPr>
          <w:sz w:val="28"/>
        </w:rPr>
      </w:pPr>
      <w:r>
        <w:rPr>
          <w:spacing w:val="-3"/>
          <w:sz w:val="28"/>
        </w:rPr>
        <w:t>截止至本项目谈判公告发布之日，未被纳入采购人供应商黑名单之内</w:t>
      </w:r>
      <w:r>
        <w:rPr>
          <w:sz w:val="28"/>
        </w:rPr>
        <w:t>（</w:t>
      </w:r>
      <w:r>
        <w:rPr>
          <w:spacing w:val="-3"/>
          <w:sz w:val="28"/>
        </w:rPr>
        <w:t>截止本项目报价截止日，已解除黑名单处罚的除 </w:t>
      </w:r>
      <w:r>
        <w:rPr>
          <w:spacing w:val="-1"/>
          <w:sz w:val="28"/>
        </w:rPr>
        <w:t>外</w:t>
      </w:r>
      <w:r>
        <w:rPr>
          <w:spacing w:val="-3"/>
          <w:sz w:val="28"/>
        </w:rPr>
        <w:t>）及与采购人无合同纠纷。若报价货物的制造商在采购人供应商</w:t>
      </w:r>
    </w:p>
    <w:p>
      <w:pPr>
        <w:spacing w:after="0" w:line="242" w:lineRule="auto"/>
        <w:jc w:val="left"/>
        <w:rPr>
          <w:sz w:val="28"/>
        </w:rPr>
        <w:sectPr>
          <w:type w:val="continuous"/>
          <w:pgSz w:w="11910" w:h="16840"/>
          <w:pgMar w:top="1380" w:bottom="280" w:left="1680" w:right="1680"/>
        </w:sectPr>
      </w:pPr>
    </w:p>
    <w:p>
      <w:pPr>
        <w:pStyle w:val="BodyText"/>
        <w:spacing w:line="244" w:lineRule="auto" w:before="43"/>
        <w:ind w:left="268" w:right="153"/>
      </w:pPr>
      <w:r>
        <w:rPr/>
        <w:t>黑名单有效期之内或与采购人存在合同纠纷，则该货物制造商及其所授权的代理商的报价无效。</w:t>
      </w:r>
    </w:p>
    <w:p>
      <w:pPr>
        <w:pStyle w:val="BodyText"/>
        <w:spacing w:before="6"/>
        <w:rPr>
          <w:sz w:val="21"/>
        </w:rPr>
      </w:pPr>
    </w:p>
    <w:p>
      <w:pPr>
        <w:pStyle w:val="ListParagraph"/>
        <w:numPr>
          <w:ilvl w:val="0"/>
          <w:numId w:val="1"/>
        </w:numPr>
        <w:tabs>
          <w:tab w:pos="1533" w:val="left" w:leader="none"/>
        </w:tabs>
        <w:spacing w:line="240" w:lineRule="auto" w:before="1" w:after="0"/>
        <w:ind w:left="1532" w:right="0" w:hanging="703"/>
        <w:jc w:val="left"/>
        <w:rPr>
          <w:sz w:val="28"/>
        </w:rPr>
      </w:pPr>
      <w:r>
        <w:rPr>
          <w:spacing w:val="-3"/>
          <w:sz w:val="28"/>
        </w:rPr>
        <w:t>必须为维谛技术有限公司银牌或以上等级认证代理商；</w:t>
      </w:r>
    </w:p>
    <w:p>
      <w:pPr>
        <w:pStyle w:val="BodyText"/>
        <w:spacing w:before="2"/>
        <w:rPr>
          <w:sz w:val="22"/>
        </w:rPr>
      </w:pPr>
    </w:p>
    <w:p>
      <w:pPr>
        <w:pStyle w:val="ListParagraph"/>
        <w:numPr>
          <w:ilvl w:val="0"/>
          <w:numId w:val="1"/>
        </w:numPr>
        <w:tabs>
          <w:tab w:pos="1533" w:val="left" w:leader="none"/>
        </w:tabs>
        <w:spacing w:line="242" w:lineRule="auto" w:before="0" w:after="0"/>
        <w:ind w:left="268" w:right="124" w:firstLine="561"/>
        <w:jc w:val="both"/>
        <w:rPr>
          <w:sz w:val="28"/>
        </w:rPr>
      </w:pPr>
      <w:r>
        <w:rPr>
          <w:spacing w:val="-3"/>
          <w:sz w:val="28"/>
        </w:rPr>
        <w:t>需具有维谛技术有限公司或艾默生网络能源有限公司认</w:t>
      </w:r>
      <w:r>
        <w:rPr>
          <w:spacing w:val="33"/>
          <w:sz w:val="28"/>
        </w:rPr>
        <w:t>证的</w:t>
      </w:r>
      <w:r>
        <w:rPr>
          <w:sz w:val="28"/>
        </w:rPr>
        <w:t>UPS</w:t>
      </w:r>
      <w:r>
        <w:rPr>
          <w:spacing w:val="-14"/>
          <w:sz w:val="28"/>
        </w:rPr>
        <w:t> 及精密空调</w:t>
      </w:r>
      <w:r>
        <w:rPr>
          <w:sz w:val="28"/>
        </w:rPr>
        <w:t>（cooling）</w:t>
      </w:r>
      <w:r>
        <w:rPr>
          <w:spacing w:val="-3"/>
          <w:sz w:val="28"/>
        </w:rPr>
        <w:t>工程师资质人员，并提供相关人</w:t>
      </w:r>
      <w:r>
        <w:rPr>
          <w:spacing w:val="-37"/>
          <w:sz w:val="28"/>
        </w:rPr>
        <w:t>员 </w:t>
      </w:r>
      <w:r>
        <w:rPr>
          <w:sz w:val="28"/>
        </w:rPr>
        <w:t>2019</w:t>
      </w:r>
      <w:r>
        <w:rPr>
          <w:spacing w:val="-47"/>
          <w:sz w:val="28"/>
        </w:rPr>
        <w:t> 年 </w:t>
      </w:r>
      <w:r>
        <w:rPr>
          <w:sz w:val="28"/>
        </w:rPr>
        <w:t>10</w:t>
      </w:r>
      <w:r>
        <w:rPr>
          <w:spacing w:val="-24"/>
          <w:sz w:val="28"/>
        </w:rPr>
        <w:t> 月-</w:t>
      </w:r>
      <w:r>
        <w:rPr>
          <w:sz w:val="28"/>
        </w:rPr>
        <w:t>2020</w:t>
      </w:r>
      <w:r>
        <w:rPr>
          <w:spacing w:val="-48"/>
          <w:sz w:val="28"/>
        </w:rPr>
        <w:t> 年 </w:t>
      </w:r>
      <w:r>
        <w:rPr>
          <w:sz w:val="28"/>
        </w:rPr>
        <w:t>3</w:t>
      </w:r>
      <w:r>
        <w:rPr>
          <w:spacing w:val="-10"/>
          <w:sz w:val="28"/>
        </w:rPr>
        <w:t> 月的社保证明文件复印件</w:t>
      </w:r>
      <w:r>
        <w:rPr>
          <w:sz w:val="28"/>
        </w:rPr>
        <w:t>（</w:t>
      </w:r>
      <w:r>
        <w:rPr>
          <w:spacing w:val="-2"/>
          <w:sz w:val="28"/>
        </w:rPr>
        <w:t>若报价人委</w:t>
      </w:r>
      <w:r>
        <w:rPr>
          <w:spacing w:val="-3"/>
          <w:sz w:val="28"/>
        </w:rPr>
        <w:t>托第三方购买社保，请加附供应商与第三方所签订的委托文件复印</w:t>
      </w:r>
      <w:r>
        <w:rPr>
          <w:spacing w:val="-2"/>
          <w:sz w:val="28"/>
        </w:rPr>
        <w:t>件，如若</w:t>
      </w:r>
      <w:r>
        <w:rPr>
          <w:b/>
          <w:sz w:val="28"/>
        </w:rPr>
        <w:t>社保缴纳期限包含疫情防控期的，若当地政府部门允许企</w:t>
      </w:r>
      <w:r>
        <w:rPr>
          <w:b/>
          <w:spacing w:val="-1"/>
          <w:w w:val="95"/>
          <w:sz w:val="28"/>
        </w:rPr>
        <w:t>业在疫情防控期间缓缴社会保险费的，供应商可提供当地政府部门  允许缓缴社保的相关文件作为缴纳社保的证明。成交后需提供投标 </w:t>
      </w:r>
      <w:r>
        <w:rPr>
          <w:b/>
          <w:spacing w:val="-1"/>
          <w:sz w:val="28"/>
        </w:rPr>
        <w:t>文件中人员的社保补缴情况相关证明报采购人核实</w:t>
      </w:r>
      <w:r>
        <w:rPr>
          <w:spacing w:val="-1"/>
          <w:sz w:val="28"/>
        </w:rPr>
        <w:t>）。</w:t>
      </w:r>
    </w:p>
    <w:p>
      <w:pPr>
        <w:pStyle w:val="BodyText"/>
        <w:spacing w:before="4"/>
        <w:rPr>
          <w:sz w:val="22"/>
        </w:rPr>
      </w:pPr>
    </w:p>
    <w:p>
      <w:pPr>
        <w:pStyle w:val="BodyText"/>
        <w:ind w:left="830"/>
        <w:jc w:val="both"/>
      </w:pPr>
      <w:r>
        <w:rPr>
          <w:spacing w:val="-8"/>
        </w:rPr>
        <w:t>四、符合资格的供应商应当在 </w:t>
      </w:r>
      <w:r>
        <w:rPr/>
        <w:t>2020</w:t>
      </w:r>
      <w:r>
        <w:rPr>
          <w:spacing w:val="-48"/>
        </w:rPr>
        <w:t> 年 </w:t>
      </w:r>
      <w:r>
        <w:rPr/>
        <w:t>06</w:t>
      </w:r>
      <w:r>
        <w:rPr>
          <w:spacing w:val="-48"/>
        </w:rPr>
        <w:t> 月 </w:t>
      </w:r>
      <w:r>
        <w:rPr/>
        <w:t>05</w:t>
      </w:r>
      <w:r>
        <w:rPr>
          <w:spacing w:val="-18"/>
        </w:rPr>
        <w:t> 日至 </w:t>
      </w:r>
      <w:r>
        <w:rPr/>
        <w:t>2020</w:t>
      </w:r>
      <w:r>
        <w:rPr>
          <w:spacing w:val="-35"/>
        </w:rPr>
        <w:t> 年</w:t>
      </w:r>
    </w:p>
    <w:p>
      <w:pPr>
        <w:pStyle w:val="BodyText"/>
        <w:spacing w:line="242" w:lineRule="auto" w:before="4"/>
        <w:ind w:left="268" w:right="153"/>
        <w:jc w:val="both"/>
      </w:pPr>
      <w:r>
        <w:rPr/>
        <w:t>06</w:t>
      </w:r>
      <w:r>
        <w:rPr>
          <w:spacing w:val="-48"/>
        </w:rPr>
        <w:t> 月 </w:t>
      </w:r>
      <w:r>
        <w:rPr/>
        <w:t>15</w:t>
      </w:r>
      <w:r>
        <w:rPr>
          <w:spacing w:val="-30"/>
        </w:rPr>
        <w:t> 日上午 </w:t>
      </w:r>
      <w:r>
        <w:rPr/>
        <w:t>9:00－12:00</w:t>
      </w:r>
      <w:r>
        <w:rPr>
          <w:spacing w:val="-19"/>
        </w:rPr>
        <w:t>，下午 </w:t>
      </w:r>
      <w:r>
        <w:rPr/>
        <w:t>2:00－5:30</w:t>
      </w:r>
      <w:r>
        <w:rPr>
          <w:color w:val="060000"/>
          <w:spacing w:val="-3"/>
        </w:rPr>
        <w:t>，北京时间，法定</w:t>
      </w:r>
      <w:r>
        <w:rPr>
          <w:color w:val="060000"/>
          <w:spacing w:val="-2"/>
        </w:rPr>
        <w:t>节假日除外</w:t>
      </w:r>
      <w:r>
        <w:rPr/>
        <w:t>）</w:t>
      </w:r>
      <w:r>
        <w:rPr>
          <w:spacing w:val="-3"/>
        </w:rPr>
        <w:t>访问广东省机电设备招标有限公司广咨电子招投标交易平台网站</w:t>
      </w:r>
      <w:r>
        <w:rPr/>
        <w:t>（</w:t>
      </w:r>
      <w:hyperlink r:id="rId5">
        <w:r>
          <w:rPr/>
          <w:t>www.gzebid.cn</w:t>
        </w:r>
      </w:hyperlink>
      <w:r>
        <w:rPr/>
        <w:t>）</w:t>
      </w:r>
      <w:r>
        <w:rPr>
          <w:spacing w:val="-3"/>
        </w:rPr>
        <w:t>进行网上报名。</w:t>
      </w:r>
    </w:p>
    <w:p>
      <w:pPr>
        <w:pStyle w:val="BodyText"/>
        <w:spacing w:before="12"/>
        <w:rPr>
          <w:sz w:val="21"/>
        </w:rPr>
      </w:pPr>
    </w:p>
    <w:p>
      <w:pPr>
        <w:pStyle w:val="BodyText"/>
        <w:spacing w:line="242" w:lineRule="auto"/>
        <w:ind w:left="268" w:right="142" w:firstLine="561"/>
      </w:pPr>
      <w:r>
        <w:rPr/>
        <w:t>详 请 请 参 考 链 接 ：</w:t>
      </w:r>
      <w:hyperlink r:id="rId6">
        <w:r>
          <w:rPr/>
          <w:t>http://www.gzebid.cn/web-</w:t>
        </w:r>
      </w:hyperlink>
      <w:r>
        <w:rPr/>
        <w:t> detail/frontDetail?articleId=8308a5f37a9448ff824d19b6e6d5a cc1</w:t>
      </w:r>
    </w:p>
    <w:p>
      <w:pPr>
        <w:pStyle w:val="BodyText"/>
      </w:pPr>
    </w:p>
    <w:p>
      <w:pPr>
        <w:pStyle w:val="BodyText"/>
      </w:pPr>
    </w:p>
    <w:p>
      <w:pPr>
        <w:pStyle w:val="BodyText"/>
      </w:pPr>
    </w:p>
    <w:p>
      <w:pPr>
        <w:pStyle w:val="BodyText"/>
        <w:spacing w:before="6"/>
        <w:rPr>
          <w:sz w:val="38"/>
        </w:rPr>
      </w:pPr>
    </w:p>
    <w:p>
      <w:pPr>
        <w:pStyle w:val="BodyText"/>
        <w:spacing w:line="429" w:lineRule="auto" w:before="1"/>
        <w:ind w:left="6115" w:right="117" w:hanging="771"/>
        <w:jc w:val="right"/>
      </w:pPr>
      <w:r>
        <w:rPr>
          <w:color w:val="060000"/>
          <w:spacing w:val="-3"/>
        </w:rPr>
        <w:t>广东省农村信用社联合社2020</w:t>
      </w:r>
      <w:r>
        <w:rPr>
          <w:color w:val="060000"/>
          <w:spacing w:val="-47"/>
        </w:rPr>
        <w:t> 年 </w:t>
      </w:r>
      <w:r>
        <w:rPr>
          <w:color w:val="060000"/>
        </w:rPr>
        <w:t>06</w:t>
      </w:r>
      <w:r>
        <w:rPr>
          <w:color w:val="060000"/>
          <w:spacing w:val="-48"/>
        </w:rPr>
        <w:t> 月 </w:t>
      </w:r>
      <w:r>
        <w:rPr>
          <w:color w:val="060000"/>
        </w:rPr>
        <w:t>05</w:t>
      </w:r>
      <w:r>
        <w:rPr>
          <w:color w:val="060000"/>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268" w:hanging="702"/>
        <w:jc w:val="left"/>
      </w:pPr>
      <w:rPr>
        <w:rFonts w:hint="default" w:ascii="宋体" w:hAnsi="宋体" w:eastAsia="宋体" w:cs="宋体"/>
        <w:spacing w:val="-3"/>
        <w:w w:val="100"/>
        <w:sz w:val="26"/>
        <w:szCs w:val="26"/>
        <w:lang w:val="zh-CN" w:eastAsia="zh-CN" w:bidi="zh-CN"/>
      </w:rPr>
    </w:lvl>
    <w:lvl w:ilvl="1">
      <w:start w:val="0"/>
      <w:numFmt w:val="bullet"/>
      <w:lvlText w:val="•"/>
      <w:lvlJc w:val="left"/>
      <w:pPr>
        <w:ind w:left="1088" w:hanging="702"/>
      </w:pPr>
      <w:rPr>
        <w:rFonts w:hint="default"/>
        <w:lang w:val="zh-CN" w:eastAsia="zh-CN" w:bidi="zh-CN"/>
      </w:rPr>
    </w:lvl>
    <w:lvl w:ilvl="2">
      <w:start w:val="0"/>
      <w:numFmt w:val="bullet"/>
      <w:lvlText w:val="•"/>
      <w:lvlJc w:val="left"/>
      <w:pPr>
        <w:ind w:left="1917" w:hanging="702"/>
      </w:pPr>
      <w:rPr>
        <w:rFonts w:hint="default"/>
        <w:lang w:val="zh-CN" w:eastAsia="zh-CN" w:bidi="zh-CN"/>
      </w:rPr>
    </w:lvl>
    <w:lvl w:ilvl="3">
      <w:start w:val="0"/>
      <w:numFmt w:val="bullet"/>
      <w:lvlText w:val="•"/>
      <w:lvlJc w:val="left"/>
      <w:pPr>
        <w:ind w:left="2745" w:hanging="702"/>
      </w:pPr>
      <w:rPr>
        <w:rFonts w:hint="default"/>
        <w:lang w:val="zh-CN" w:eastAsia="zh-CN" w:bidi="zh-CN"/>
      </w:rPr>
    </w:lvl>
    <w:lvl w:ilvl="4">
      <w:start w:val="0"/>
      <w:numFmt w:val="bullet"/>
      <w:lvlText w:val="•"/>
      <w:lvlJc w:val="left"/>
      <w:pPr>
        <w:ind w:left="3574" w:hanging="702"/>
      </w:pPr>
      <w:rPr>
        <w:rFonts w:hint="default"/>
        <w:lang w:val="zh-CN" w:eastAsia="zh-CN" w:bidi="zh-CN"/>
      </w:rPr>
    </w:lvl>
    <w:lvl w:ilvl="5">
      <w:start w:val="0"/>
      <w:numFmt w:val="bullet"/>
      <w:lvlText w:val="•"/>
      <w:lvlJc w:val="left"/>
      <w:pPr>
        <w:ind w:left="4403" w:hanging="702"/>
      </w:pPr>
      <w:rPr>
        <w:rFonts w:hint="default"/>
        <w:lang w:val="zh-CN" w:eastAsia="zh-CN" w:bidi="zh-CN"/>
      </w:rPr>
    </w:lvl>
    <w:lvl w:ilvl="6">
      <w:start w:val="0"/>
      <w:numFmt w:val="bullet"/>
      <w:lvlText w:val="•"/>
      <w:lvlJc w:val="left"/>
      <w:pPr>
        <w:ind w:left="5231" w:hanging="702"/>
      </w:pPr>
      <w:rPr>
        <w:rFonts w:hint="default"/>
        <w:lang w:val="zh-CN" w:eastAsia="zh-CN" w:bidi="zh-CN"/>
      </w:rPr>
    </w:lvl>
    <w:lvl w:ilvl="7">
      <w:start w:val="0"/>
      <w:numFmt w:val="bullet"/>
      <w:lvlText w:val="•"/>
      <w:lvlJc w:val="left"/>
      <w:pPr>
        <w:ind w:left="6060" w:hanging="702"/>
      </w:pPr>
      <w:rPr>
        <w:rFonts w:hint="default"/>
        <w:lang w:val="zh-CN" w:eastAsia="zh-CN" w:bidi="zh-CN"/>
      </w:rPr>
    </w:lvl>
    <w:lvl w:ilvl="8">
      <w:start w:val="0"/>
      <w:numFmt w:val="bullet"/>
      <w:lvlText w:val="•"/>
      <w:lvlJc w:val="left"/>
      <w:pPr>
        <w:ind w:left="6888" w:hanging="702"/>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spacing w:before="1"/>
      <w:ind w:left="268" w:right="153" w:firstLine="561"/>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http://www.gzebid.cn/web-" TargetMode="Externa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2021-07-04T16:58:47Z</dcterms:created>
  <dcterms:modified xsi:type="dcterms:W3CDTF">2021-07-04T16:58:47Z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