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b/>
          <w:sz w:val="27"/>
        </w:rPr>
      </w:pPr>
      <w:bookmarkStart w:name="广东省农村信用社联合社综合办公系统升级实施项目存储设备采购竞争性谈判公告" w:id="1"/>
      <w:bookmarkEnd w:id="1"/>
      <w:r>
        <w:rPr/>
      </w:r>
      <w:r>
        <w:rPr>
          <w:b/>
          <w:sz w:val="27"/>
        </w:rPr>
        <w:t>广东省农村信用社联合社综合办公系统升级实施项目存储设备采购竞争性谈判公告</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发布日期：2020-11-30</w:t>
      </w:r>
    </w:p>
    <w:p>
      <w:pPr>
        <w:pStyle w:val="BodyText"/>
        <w:spacing w:before="2"/>
        <w:rPr>
          <w:sz w:val="22"/>
        </w:rPr>
      </w:pPr>
    </w:p>
    <w:p>
      <w:pPr>
        <w:pStyle w:val="BodyText"/>
        <w:spacing w:line="242" w:lineRule="auto"/>
        <w:ind w:left="268" w:right="153" w:firstLine="559"/>
        <w:jc w:val="both"/>
      </w:pPr>
      <w:r>
        <w:rPr/>
        <w:t>广东省机电设备招标有限公司受</w:t>
      </w:r>
      <w:r>
        <w:rPr>
          <w:color w:val="060000"/>
        </w:rPr>
        <w:t>广东省农村信用社联合社</w:t>
      </w:r>
      <w:r>
        <w:rPr/>
        <w:t>的委托，对</w:t>
      </w:r>
      <w:r>
        <w:rPr>
          <w:color w:val="060000"/>
        </w:rPr>
        <w:t>广东省农村信用社联合社综合办公系统升级实施项目存储设备采购</w:t>
      </w:r>
      <w:r>
        <w:rPr/>
        <w:t>（项目编号：</w:t>
      </w:r>
      <w:r>
        <w:rPr>
          <w:color w:val="060000"/>
        </w:rPr>
        <w:t>M4400000707008370001</w:t>
      </w:r>
      <w:r>
        <w:rPr/>
        <w:t>）进行竞争性谈判，欢迎符合资格条件的供应商报价。</w:t>
      </w:r>
    </w:p>
    <w:p>
      <w:pPr>
        <w:pStyle w:val="BodyText"/>
        <w:spacing w:before="2"/>
        <w:rPr>
          <w:sz w:val="22"/>
        </w:rPr>
      </w:pPr>
    </w:p>
    <w:p>
      <w:pPr>
        <w:pStyle w:val="BodyText"/>
        <w:ind w:left="268"/>
      </w:pPr>
      <w:r>
        <w:rPr/>
        <w:t>一、项目编号：</w:t>
      </w:r>
      <w:r>
        <w:rPr>
          <w:color w:val="060000"/>
        </w:rPr>
        <w:t>M4400000707008370001</w:t>
      </w:r>
    </w:p>
    <w:p>
      <w:pPr>
        <w:pStyle w:val="BodyText"/>
        <w:spacing w:before="2"/>
        <w:rPr>
          <w:sz w:val="22"/>
        </w:rPr>
      </w:pPr>
    </w:p>
    <w:p>
      <w:pPr>
        <w:pStyle w:val="BodyText"/>
        <w:spacing w:line="242" w:lineRule="auto"/>
        <w:ind w:left="268" w:right="153"/>
      </w:pPr>
      <w:r>
        <w:rPr/>
        <w:t>二、项目名称：</w:t>
      </w:r>
      <w:r>
        <w:rPr>
          <w:color w:val="060000"/>
        </w:rPr>
        <w:t>广东省农村信用社联合社综合办公系统升级实施项目存储设备采购</w:t>
      </w:r>
    </w:p>
    <w:p>
      <w:pPr>
        <w:pStyle w:val="BodyText"/>
        <w:spacing w:before="12"/>
        <w:rPr>
          <w:sz w:val="21"/>
        </w:rPr>
      </w:pPr>
    </w:p>
    <w:p>
      <w:pPr>
        <w:pStyle w:val="BodyText"/>
        <w:ind w:left="268"/>
      </w:pPr>
      <w:r>
        <w:rPr/>
        <w:t>三、项目内容及需求：</w:t>
      </w:r>
    </w:p>
    <w:p>
      <w:pPr>
        <w:pStyle w:val="BodyText"/>
        <w:spacing w:before="3"/>
        <w:rPr>
          <w:sz w:val="22"/>
        </w:rPr>
      </w:pPr>
    </w:p>
    <w:p>
      <w:pPr>
        <w:pStyle w:val="BodyText"/>
        <w:spacing w:line="429" w:lineRule="auto"/>
        <w:ind w:left="268" w:right="1982" w:hanging="149"/>
      </w:pPr>
      <w:r>
        <w:rPr>
          <w:spacing w:val="-13"/>
        </w:rPr>
        <w:t>统一存储设备 </w:t>
      </w:r>
      <w:r>
        <w:rPr/>
        <w:t>1</w:t>
      </w:r>
      <w:r>
        <w:rPr>
          <w:spacing w:val="-10"/>
        </w:rPr>
        <w:t> 项，具体内容详见竞争性谈判文件。</w:t>
      </w:r>
      <w:r>
        <w:rPr>
          <w:spacing w:val="-4"/>
        </w:rPr>
        <w:t>四、合格报价人资格要求：</w:t>
      </w:r>
    </w:p>
    <w:p>
      <w:pPr>
        <w:pStyle w:val="ListParagraph"/>
        <w:numPr>
          <w:ilvl w:val="0"/>
          <w:numId w:val="1"/>
        </w:numPr>
        <w:tabs>
          <w:tab w:pos="971" w:val="left" w:leader="none"/>
        </w:tabs>
        <w:spacing w:line="242" w:lineRule="auto" w:before="2" w:after="0"/>
        <w:ind w:left="268" w:right="295" w:firstLine="0"/>
        <w:jc w:val="left"/>
        <w:rPr>
          <w:sz w:val="28"/>
        </w:rPr>
      </w:pPr>
      <w:r>
        <w:rPr>
          <w:spacing w:val="-3"/>
          <w:sz w:val="28"/>
        </w:rPr>
        <w:t>报价人必须是在中华人民共和国境内注册的能独立承担民事责任的法人或其他组织；</w:t>
      </w:r>
    </w:p>
    <w:p>
      <w:pPr>
        <w:pStyle w:val="BodyText"/>
        <w:spacing w:before="1"/>
        <w:rPr>
          <w:sz w:val="22"/>
        </w:rPr>
      </w:pPr>
    </w:p>
    <w:p>
      <w:pPr>
        <w:pStyle w:val="ListParagraph"/>
        <w:numPr>
          <w:ilvl w:val="0"/>
          <w:numId w:val="1"/>
        </w:numPr>
        <w:tabs>
          <w:tab w:pos="971" w:val="left" w:leader="none"/>
        </w:tabs>
        <w:spacing w:line="240" w:lineRule="auto" w:before="0" w:after="0"/>
        <w:ind w:left="970" w:right="0" w:hanging="703"/>
        <w:jc w:val="left"/>
        <w:rPr>
          <w:sz w:val="28"/>
        </w:rPr>
      </w:pPr>
      <w:r>
        <w:rPr>
          <w:spacing w:val="-3"/>
          <w:sz w:val="28"/>
        </w:rPr>
        <w:t>独立于采购人和采购代理机构，购买了谈判文件的报价人；</w:t>
      </w:r>
    </w:p>
    <w:p>
      <w:pPr>
        <w:pStyle w:val="BodyText"/>
        <w:rPr>
          <w:sz w:val="22"/>
        </w:rPr>
      </w:pPr>
    </w:p>
    <w:p>
      <w:pPr>
        <w:pStyle w:val="ListParagraph"/>
        <w:numPr>
          <w:ilvl w:val="0"/>
          <w:numId w:val="1"/>
        </w:numPr>
        <w:tabs>
          <w:tab w:pos="971" w:val="left" w:leader="none"/>
        </w:tabs>
        <w:spacing w:line="240" w:lineRule="auto" w:before="1" w:after="0"/>
        <w:ind w:left="970" w:right="0" w:hanging="703"/>
        <w:jc w:val="left"/>
        <w:rPr>
          <w:sz w:val="28"/>
        </w:rPr>
      </w:pPr>
      <w:r>
        <w:rPr>
          <w:spacing w:val="-3"/>
          <w:sz w:val="28"/>
        </w:rPr>
        <w:t>供应商须具备华为产品的经销商资质。</w:t>
      </w:r>
    </w:p>
    <w:p>
      <w:pPr>
        <w:pStyle w:val="BodyText"/>
        <w:spacing w:before="2"/>
        <w:rPr>
          <w:sz w:val="22"/>
        </w:rPr>
      </w:pPr>
    </w:p>
    <w:p>
      <w:pPr>
        <w:pStyle w:val="ListParagraph"/>
        <w:numPr>
          <w:ilvl w:val="0"/>
          <w:numId w:val="1"/>
        </w:numPr>
        <w:tabs>
          <w:tab w:pos="971" w:val="left" w:leader="none"/>
        </w:tabs>
        <w:spacing w:line="242" w:lineRule="auto" w:before="0" w:after="0"/>
        <w:ind w:left="268" w:right="153" w:firstLine="0"/>
        <w:jc w:val="left"/>
        <w:rPr>
          <w:sz w:val="28"/>
        </w:rPr>
      </w:pPr>
      <w:r>
        <w:rPr>
          <w:spacing w:val="-3"/>
          <w:sz w:val="28"/>
        </w:rPr>
        <w:t>与采购人存在利害关系可能影响谈判公正性的法人、其他组织或者个人，不得参加谈判。单位负责人为同一人或者存在控股、管理关系的不同单位，不得参加同一标段报价或者未划分标段的同一采购项目谈判。违反前两款规定的，相关谈判均无效；</w:t>
      </w:r>
    </w:p>
    <w:p>
      <w:pPr>
        <w:pStyle w:val="BodyText"/>
        <w:spacing w:before="2"/>
        <w:rPr>
          <w:sz w:val="22"/>
        </w:rPr>
      </w:pPr>
    </w:p>
    <w:p>
      <w:pPr>
        <w:pStyle w:val="ListParagraph"/>
        <w:numPr>
          <w:ilvl w:val="0"/>
          <w:numId w:val="1"/>
        </w:numPr>
        <w:tabs>
          <w:tab w:pos="971" w:val="left" w:leader="none"/>
        </w:tabs>
        <w:spacing w:line="242" w:lineRule="auto" w:before="0" w:after="0"/>
        <w:ind w:left="268" w:right="153" w:firstLine="0"/>
        <w:jc w:val="left"/>
        <w:rPr>
          <w:sz w:val="28"/>
        </w:rPr>
      </w:pPr>
      <w:r>
        <w:rPr>
          <w:spacing w:val="-3"/>
          <w:sz w:val="28"/>
        </w:rPr>
        <w:t>参加本项目采购活动前三年内没有违法、违规或其他不良纪录；没有被行政主管部门取消投标资格且仍在被处罚期内 (提供承诺书或证明文件)；</w:t>
      </w:r>
    </w:p>
    <w:p>
      <w:pPr>
        <w:pStyle w:val="BodyText"/>
        <w:spacing w:before="1"/>
        <w:rPr>
          <w:sz w:val="22"/>
        </w:rPr>
      </w:pPr>
    </w:p>
    <w:p>
      <w:pPr>
        <w:pStyle w:val="ListParagraph"/>
        <w:numPr>
          <w:ilvl w:val="0"/>
          <w:numId w:val="1"/>
        </w:numPr>
        <w:tabs>
          <w:tab w:pos="971" w:val="left" w:leader="none"/>
        </w:tabs>
        <w:spacing w:line="240" w:lineRule="auto" w:before="0" w:after="0"/>
        <w:ind w:left="970" w:right="0" w:hanging="703"/>
        <w:jc w:val="left"/>
        <w:rPr>
          <w:sz w:val="28"/>
        </w:rPr>
      </w:pPr>
      <w:r>
        <w:rPr>
          <w:spacing w:val="-3"/>
          <w:sz w:val="28"/>
        </w:rPr>
        <w:t>本项目不接受联合体报价。</w:t>
      </w:r>
    </w:p>
    <w:p>
      <w:pPr>
        <w:pStyle w:val="BodyText"/>
        <w:spacing w:before="3"/>
        <w:rPr>
          <w:sz w:val="22"/>
        </w:rPr>
      </w:pPr>
    </w:p>
    <w:p>
      <w:pPr>
        <w:pStyle w:val="ListParagraph"/>
        <w:numPr>
          <w:ilvl w:val="0"/>
          <w:numId w:val="1"/>
        </w:numPr>
        <w:tabs>
          <w:tab w:pos="971" w:val="left" w:leader="none"/>
        </w:tabs>
        <w:spacing w:line="242" w:lineRule="auto" w:before="0" w:after="0"/>
        <w:ind w:left="268" w:right="153" w:firstLine="0"/>
        <w:jc w:val="left"/>
        <w:rPr>
          <w:sz w:val="28"/>
        </w:rPr>
      </w:pPr>
      <w:r>
        <w:rPr>
          <w:spacing w:val="-3"/>
          <w:sz w:val="28"/>
        </w:rPr>
        <w:t>截止至本项目谈判公告发布之日，未被纳入采购人供应商黑</w:t>
      </w:r>
      <w:r>
        <w:rPr>
          <w:spacing w:val="-2"/>
          <w:sz w:val="28"/>
        </w:rPr>
        <w:t>名单之内</w:t>
      </w:r>
      <w:r>
        <w:rPr>
          <w:spacing w:val="-3"/>
          <w:sz w:val="28"/>
        </w:rPr>
        <w:t>（截止本项目报价截止日，已解除黑名单处罚的除外</w:t>
      </w:r>
      <w:r>
        <w:rPr>
          <w:sz w:val="28"/>
        </w:rPr>
        <w:t>）及</w:t>
      </w:r>
    </w:p>
    <w:p>
      <w:pPr>
        <w:spacing w:after="0" w:line="242" w:lineRule="auto"/>
        <w:jc w:val="left"/>
        <w:rPr>
          <w:sz w:val="28"/>
        </w:rPr>
        <w:sectPr>
          <w:type w:val="continuous"/>
          <w:pgSz w:w="11910" w:h="16840"/>
          <w:pgMar w:top="1380" w:bottom="280" w:left="1680" w:right="1680"/>
        </w:sectPr>
      </w:pPr>
    </w:p>
    <w:p>
      <w:pPr>
        <w:pStyle w:val="BodyText"/>
        <w:spacing w:line="242" w:lineRule="auto" w:before="43"/>
        <w:ind w:left="268" w:right="153"/>
        <w:jc w:val="both"/>
      </w:pPr>
      <w:r>
        <w:rPr/>
        <w:t>与采购人无合同纠纷。若报价货物的制造商在采购人供应商黑名单有效期之内或与采购人存在合同纠纷，则该货物制造商及其所授权的代理商的报价无效。</w:t>
      </w:r>
    </w:p>
    <w:p>
      <w:pPr>
        <w:pStyle w:val="BodyText"/>
        <w:spacing w:before="1"/>
        <w:rPr>
          <w:sz w:val="22"/>
        </w:rPr>
      </w:pPr>
    </w:p>
    <w:p>
      <w:pPr>
        <w:pStyle w:val="ListParagraph"/>
        <w:numPr>
          <w:ilvl w:val="0"/>
          <w:numId w:val="1"/>
        </w:numPr>
        <w:tabs>
          <w:tab w:pos="971" w:val="left" w:leader="none"/>
        </w:tabs>
        <w:spacing w:line="240" w:lineRule="auto" w:before="0" w:after="0"/>
        <w:ind w:left="970" w:right="0" w:hanging="703"/>
        <w:jc w:val="left"/>
        <w:rPr>
          <w:sz w:val="28"/>
        </w:rPr>
      </w:pPr>
      <w:r>
        <w:rPr>
          <w:spacing w:val="-3"/>
          <w:sz w:val="28"/>
        </w:rPr>
        <w:t>报价人未被列入“信用中国”网站</w:t>
      </w:r>
    </w:p>
    <w:p>
      <w:pPr>
        <w:pStyle w:val="BodyText"/>
        <w:spacing w:line="242" w:lineRule="auto" w:before="4"/>
        <w:ind w:left="268" w:right="153"/>
      </w:pPr>
      <w:r>
        <w:rPr/>
        <w:t>（</w:t>
      </w:r>
      <w:hyperlink r:id="rId5">
        <w:r>
          <w:rPr/>
          <w:t>www.creditchina.gov.cn</w:t>
        </w:r>
      </w:hyperlink>
      <w:r>
        <w:rPr/>
        <w:t>）“记录失信被执行人或重大税收违法案件当事人名单或政府采购严重违法失信行为”记录名单；不处于中国政府采购网（</w:t>
      </w:r>
      <w:hyperlink r:id="rId6">
        <w:r>
          <w:rPr/>
          <w:t>www.ccgp.gov.cn</w:t>
        </w:r>
      </w:hyperlink>
      <w:r>
        <w:rPr/>
        <w:t>）“政府采购严重违法失信行为信息记录”中的禁止参加政府采购活动期间。（报价人须提供以投标截止时间前一天在“信用中国”网站</w:t>
      </w:r>
    </w:p>
    <w:p>
      <w:pPr>
        <w:pStyle w:val="BodyText"/>
        <w:spacing w:before="5"/>
        <w:ind w:left="268"/>
      </w:pPr>
      <w:r>
        <w:rPr/>
        <w:t>（</w:t>
      </w:r>
      <w:hyperlink r:id="rId5">
        <w:r>
          <w:rPr/>
          <w:t>www.creditchina.gov.cn</w:t>
        </w:r>
      </w:hyperlink>
      <w:r>
        <w:rPr/>
        <w:t>）及中国政府采购网</w:t>
      </w:r>
    </w:p>
    <w:p>
      <w:pPr>
        <w:pStyle w:val="BodyText"/>
        <w:spacing w:line="242" w:lineRule="auto" w:before="3"/>
        <w:ind w:left="268" w:right="292"/>
      </w:pPr>
      <w:r>
        <w:rPr/>
        <w:t>（</w:t>
      </w:r>
      <w:hyperlink r:id="rId6">
        <w:r>
          <w:rPr/>
          <w:t>www.ccgp.gov.cn</w:t>
        </w:r>
      </w:hyperlink>
      <w:r>
        <w:rPr/>
        <w:t>）查询结果截图，如相关失信记录已失效，报价人需提供相关证明资料扫描件）。</w:t>
      </w:r>
    </w:p>
    <w:p>
      <w:pPr>
        <w:pStyle w:val="BodyText"/>
        <w:spacing w:before="12"/>
        <w:rPr>
          <w:sz w:val="21"/>
        </w:rPr>
      </w:pPr>
    </w:p>
    <w:p>
      <w:pPr>
        <w:pStyle w:val="BodyText"/>
        <w:spacing w:line="242" w:lineRule="auto"/>
        <w:ind w:left="268" w:right="124"/>
      </w:pPr>
      <w:r>
        <w:rPr>
          <w:spacing w:val="-8"/>
        </w:rPr>
        <w:t>五、符合资格的供应商应当在 </w:t>
      </w:r>
      <w:r>
        <w:rPr/>
        <w:t>2020</w:t>
      </w:r>
      <w:r>
        <w:rPr>
          <w:spacing w:val="-47"/>
        </w:rPr>
        <w:t> 年 </w:t>
      </w:r>
      <w:r>
        <w:rPr/>
        <w:t>11</w:t>
      </w:r>
      <w:r>
        <w:rPr>
          <w:spacing w:val="-48"/>
        </w:rPr>
        <w:t> 月 </w:t>
      </w:r>
      <w:r>
        <w:rPr/>
        <w:t>27</w:t>
      </w:r>
      <w:r>
        <w:rPr>
          <w:spacing w:val="-36"/>
        </w:rPr>
        <w:t> 日至 </w:t>
      </w:r>
      <w:r>
        <w:rPr/>
        <w:t>2020</w:t>
      </w:r>
      <w:r>
        <w:rPr>
          <w:spacing w:val="-48"/>
        </w:rPr>
        <w:t> 年 </w:t>
      </w:r>
      <w:r>
        <w:rPr/>
        <w:t>12</w:t>
      </w:r>
      <w:r>
        <w:rPr>
          <w:spacing w:val="-36"/>
        </w:rPr>
        <w:t> 月08</w:t>
      </w:r>
      <w:r>
        <w:rPr>
          <w:spacing w:val="-30"/>
        </w:rPr>
        <w:t> 日上午 </w:t>
      </w:r>
      <w:r>
        <w:rPr/>
        <w:t>9:00－12:00</w:t>
      </w:r>
      <w:r>
        <w:rPr>
          <w:spacing w:val="-20"/>
        </w:rPr>
        <w:t>，下午 </w:t>
      </w:r>
      <w:r>
        <w:rPr/>
        <w:t>2:00－5:00</w:t>
      </w:r>
      <w:r>
        <w:rPr>
          <w:color w:val="060000"/>
          <w:spacing w:val="-3"/>
        </w:rPr>
        <w:t>，北京时间，法定节假</w:t>
      </w:r>
      <w:r>
        <w:rPr>
          <w:color w:val="060000"/>
          <w:spacing w:val="-2"/>
        </w:rPr>
        <w:t>日除外</w:t>
      </w:r>
      <w:r>
        <w:rPr/>
        <w:t>）</w:t>
      </w:r>
      <w:r>
        <w:rPr>
          <w:spacing w:val="-3"/>
        </w:rPr>
        <w:t>访问广东省机电设备招标有限公司广咨电子招投标交易平</w:t>
      </w:r>
      <w:r>
        <w:rPr>
          <w:spacing w:val="-2"/>
        </w:rPr>
        <w:t>台网站</w:t>
      </w:r>
      <w:r>
        <w:rPr/>
        <w:t>（</w:t>
      </w:r>
      <w:hyperlink r:id="rId7">
        <w:r>
          <w:rPr/>
          <w:t>www.gzebid.cn</w:t>
        </w:r>
      </w:hyperlink>
      <w:r>
        <w:rPr/>
        <w:t>）</w:t>
      </w:r>
      <w:r>
        <w:rPr>
          <w:spacing w:val="-3"/>
        </w:rPr>
        <w:t>进行网上报名。</w:t>
      </w:r>
      <w:r>
        <w:rPr>
          <w:b/>
        </w:rPr>
        <w:t>如供应商尚未注册，请</w:t>
      </w:r>
      <w:r>
        <w:rPr>
          <w:b/>
          <w:spacing w:val="-1"/>
          <w:w w:val="95"/>
        </w:rPr>
        <w:t>根据网站指引提前进行办理。只有正式入库的供应商才可以进行网 </w:t>
      </w:r>
      <w:r>
        <w:rPr>
          <w:b/>
          <w:spacing w:val="-1"/>
        </w:rPr>
        <w:t>上报名、购买采购文件</w:t>
      </w:r>
      <w:r>
        <w:rPr>
          <w:spacing w:val="-3"/>
        </w:rPr>
        <w:t>。采购文件购买支持微信、支付宝两种方 式，支付成功后即可下载采购文件，同时我司会为您开具增值税普通电子发票，您可以登录系统选择对应项目下载电子发票。</w:t>
      </w:r>
      <w:r>
        <w:rPr/>
        <w:t>（有关</w:t>
      </w:r>
      <w:r>
        <w:rPr>
          <w:spacing w:val="-3"/>
        </w:rPr>
        <w:t>网上报名、注册及采购文件发票等事宜，请联系网站客服。热线电话：400-150-3001，QQ：3151435402））招标文件售价：人民币</w:t>
      </w:r>
      <w:r>
        <w:rPr>
          <w:color w:val="060000"/>
          <w:spacing w:val="-3"/>
        </w:rPr>
        <w:t>300</w:t>
      </w:r>
      <w:r>
        <w:rPr>
          <w:color w:val="060000"/>
          <w:spacing w:val="-37"/>
        </w:rPr>
        <w:t> 元</w:t>
      </w:r>
      <w:r>
        <w:rPr>
          <w:spacing w:val="-3"/>
        </w:rPr>
        <w:t>，售后不退。</w:t>
      </w:r>
    </w:p>
    <w:p>
      <w:pPr>
        <w:pStyle w:val="BodyText"/>
        <w:spacing w:before="7"/>
        <w:rPr>
          <w:sz w:val="22"/>
        </w:rPr>
      </w:pPr>
    </w:p>
    <w:p>
      <w:pPr>
        <w:pStyle w:val="BodyText"/>
        <w:ind w:left="268"/>
      </w:pPr>
      <w:r>
        <w:rPr>
          <w:spacing w:val="-2"/>
        </w:rPr>
        <w:t>六、报价截止时间：</w:t>
      </w:r>
      <w:r>
        <w:rPr/>
        <w:t>2020</w:t>
      </w:r>
      <w:r>
        <w:rPr>
          <w:spacing w:val="-47"/>
        </w:rPr>
        <w:t> 年 </w:t>
      </w:r>
      <w:r>
        <w:rPr/>
        <w:t>12</w:t>
      </w:r>
      <w:r>
        <w:rPr>
          <w:spacing w:val="-48"/>
        </w:rPr>
        <w:t> 月 </w:t>
      </w:r>
      <w:r>
        <w:rPr/>
        <w:t>09</w:t>
      </w:r>
      <w:r>
        <w:rPr>
          <w:spacing w:val="-48"/>
        </w:rPr>
        <w:t> 日 </w:t>
      </w:r>
      <w:r>
        <w:rPr/>
        <w:t>14</w:t>
      </w:r>
      <w:r>
        <w:rPr>
          <w:spacing w:val="-48"/>
        </w:rPr>
        <w:t> 时 </w:t>
      </w:r>
      <w:r>
        <w:rPr/>
        <w:t>30</w:t>
      </w:r>
      <w:r>
        <w:rPr>
          <w:spacing w:val="-36"/>
        </w:rPr>
        <w:t> 分</w:t>
      </w:r>
      <w:r>
        <w:rPr>
          <w:spacing w:val="-3"/>
        </w:rPr>
        <w:t>（</w:t>
      </w:r>
      <w:r>
        <w:rPr>
          <w:spacing w:val="-1"/>
        </w:rPr>
        <w:t>北京时间</w:t>
      </w:r>
      <w:r>
        <w:rPr/>
        <w:t>）</w:t>
      </w:r>
    </w:p>
    <w:p>
      <w:pPr>
        <w:pStyle w:val="BodyText"/>
        <w:spacing w:before="2"/>
        <w:rPr>
          <w:sz w:val="22"/>
        </w:rPr>
      </w:pPr>
    </w:p>
    <w:p>
      <w:pPr>
        <w:pStyle w:val="BodyText"/>
        <w:spacing w:line="244" w:lineRule="auto" w:before="1"/>
        <w:ind w:left="268" w:right="292"/>
      </w:pPr>
      <w:r>
        <w:rPr>
          <w:spacing w:val="-7"/>
        </w:rPr>
        <w:t>七、响应文件递交地点：广州市环市中路 </w:t>
      </w:r>
      <w:r>
        <w:rPr/>
        <w:t>316</w:t>
      </w:r>
      <w:r>
        <w:rPr>
          <w:spacing w:val="-23"/>
        </w:rPr>
        <w:t> 号金鹰大厦 </w:t>
      </w:r>
      <w:r>
        <w:rPr/>
        <w:t>10</w:t>
      </w:r>
      <w:r>
        <w:rPr>
          <w:spacing w:val="-24"/>
        </w:rPr>
        <w:t> 楼开</w:t>
      </w:r>
      <w:r>
        <w:rPr>
          <w:spacing w:val="-10"/>
        </w:rPr>
        <w:t>评标室</w:t>
      </w:r>
    </w:p>
    <w:p>
      <w:pPr>
        <w:pStyle w:val="BodyText"/>
        <w:spacing w:before="7"/>
        <w:rPr>
          <w:sz w:val="21"/>
        </w:rPr>
      </w:pPr>
    </w:p>
    <w:p>
      <w:pPr>
        <w:pStyle w:val="BodyText"/>
        <w:spacing w:line="242" w:lineRule="auto"/>
        <w:ind w:left="268" w:right="643"/>
      </w:pPr>
      <w:r>
        <w:rPr>
          <w:spacing w:val="-3"/>
        </w:rPr>
        <w:t>八、报价、评审时间：</w:t>
      </w:r>
      <w:r>
        <w:rPr/>
        <w:t>2020</w:t>
      </w:r>
      <w:r>
        <w:rPr>
          <w:spacing w:val="-47"/>
        </w:rPr>
        <w:t> 年 </w:t>
      </w:r>
      <w:r>
        <w:rPr/>
        <w:t>12</w:t>
      </w:r>
      <w:r>
        <w:rPr>
          <w:spacing w:val="-47"/>
        </w:rPr>
        <w:t> 月 </w:t>
      </w:r>
      <w:r>
        <w:rPr/>
        <w:t>09</w:t>
      </w:r>
      <w:r>
        <w:rPr>
          <w:spacing w:val="-47"/>
        </w:rPr>
        <w:t> 日 </w:t>
      </w:r>
      <w:r>
        <w:rPr/>
        <w:t>14</w:t>
      </w:r>
      <w:r>
        <w:rPr>
          <w:spacing w:val="-48"/>
        </w:rPr>
        <w:t> 时 </w:t>
      </w:r>
      <w:r>
        <w:rPr/>
        <w:t>30</w:t>
      </w:r>
      <w:r>
        <w:rPr>
          <w:spacing w:val="-35"/>
        </w:rPr>
        <w:t> 分</w:t>
      </w:r>
      <w:r>
        <w:rPr>
          <w:spacing w:val="-3"/>
        </w:rPr>
        <w:t>（</w:t>
      </w:r>
      <w:r>
        <w:rPr/>
        <w:t>北京时间）</w:t>
      </w:r>
    </w:p>
    <w:p>
      <w:pPr>
        <w:pStyle w:val="BodyText"/>
        <w:spacing w:before="11"/>
        <w:rPr>
          <w:sz w:val="21"/>
        </w:rPr>
      </w:pPr>
    </w:p>
    <w:p>
      <w:pPr>
        <w:pStyle w:val="BodyText"/>
        <w:spacing w:line="242" w:lineRule="auto" w:before="1"/>
        <w:ind w:left="268" w:right="295"/>
      </w:pPr>
      <w:r>
        <w:rPr>
          <w:spacing w:val="-7"/>
        </w:rPr>
        <w:t>九、报价、评审地点：广州市环市中路 </w:t>
      </w:r>
      <w:r>
        <w:rPr/>
        <w:t>316</w:t>
      </w:r>
      <w:r>
        <w:rPr>
          <w:spacing w:val="-22"/>
        </w:rPr>
        <w:t> 号金鹰大厦 </w:t>
      </w:r>
      <w:r>
        <w:rPr/>
        <w:t>10</w:t>
      </w:r>
      <w:r>
        <w:rPr>
          <w:spacing w:val="-19"/>
        </w:rPr>
        <w:t> 楼开评标室</w:t>
      </w:r>
    </w:p>
    <w:p>
      <w:pPr>
        <w:pStyle w:val="BodyText"/>
        <w:spacing w:before="11"/>
        <w:rPr>
          <w:sz w:val="21"/>
        </w:rPr>
      </w:pPr>
    </w:p>
    <w:p>
      <w:pPr>
        <w:pStyle w:val="BodyText"/>
        <w:spacing w:line="429" w:lineRule="auto"/>
        <w:ind w:left="120" w:right="2673" w:firstLine="148"/>
      </w:pPr>
      <w:r>
        <w:rPr/>
        <w:t>十、采购代理机构的名称、地址和联系方式。代理机构联系人：黄工、李工</w:t>
      </w:r>
    </w:p>
    <w:p>
      <w:pPr>
        <w:spacing w:after="0" w:line="429" w:lineRule="auto"/>
        <w:sectPr>
          <w:pgSz w:w="11910" w:h="16840"/>
          <w:pgMar w:top="1380" w:bottom="280" w:left="1680" w:right="1680"/>
        </w:sectPr>
      </w:pPr>
    </w:p>
    <w:p>
      <w:pPr>
        <w:pStyle w:val="BodyText"/>
        <w:spacing w:before="43"/>
        <w:ind w:left="120"/>
      </w:pPr>
      <w:r>
        <w:rPr/>
        <w:t>联系方式：020-83547060，020-83541837</w:t>
      </w:r>
    </w:p>
    <w:p>
      <w:pPr>
        <w:pStyle w:val="BodyText"/>
        <w:spacing w:before="2"/>
        <w:rPr>
          <w:sz w:val="22"/>
        </w:rPr>
      </w:pPr>
    </w:p>
    <w:p>
      <w:pPr>
        <w:pStyle w:val="BodyText"/>
        <w:ind w:left="120"/>
      </w:pPr>
      <w:r>
        <w:rPr/>
        <w:t>E-mail：</w:t>
      </w:r>
      <w:hyperlink r:id="rId8">
        <w:r>
          <w:rPr/>
          <w:t>gmetb3@163.com</w:t>
        </w:r>
      </w:hyperlink>
    </w:p>
    <w:p>
      <w:pPr>
        <w:pStyle w:val="BodyText"/>
        <w:spacing w:before="2"/>
        <w:rPr>
          <w:sz w:val="22"/>
        </w:rPr>
      </w:pPr>
    </w:p>
    <w:p>
      <w:pPr>
        <w:pStyle w:val="BodyText"/>
        <w:spacing w:line="429" w:lineRule="auto" w:before="1"/>
        <w:ind w:left="120" w:right="2402"/>
      </w:pPr>
      <w:r>
        <w:rPr>
          <w:spacing w:val="-9"/>
        </w:rPr>
        <w:t>联系地址：广州市环市中路 </w:t>
      </w:r>
      <w:r>
        <w:rPr/>
        <w:t>316</w:t>
      </w:r>
      <w:r>
        <w:rPr>
          <w:spacing w:val="-22"/>
        </w:rPr>
        <w:t> 号金鹰大厦 </w:t>
      </w:r>
      <w:r>
        <w:rPr/>
        <w:t>25</w:t>
      </w:r>
      <w:r>
        <w:rPr>
          <w:spacing w:val="-35"/>
        </w:rPr>
        <w:t> 楼</w:t>
      </w:r>
      <w:r>
        <w:rPr>
          <w:spacing w:val="-13"/>
        </w:rPr>
        <w:t>邮编：</w:t>
      </w:r>
      <w:r>
        <w:rPr/>
        <w:t>510060</w:t>
      </w:r>
    </w:p>
    <w:p>
      <w:pPr>
        <w:pStyle w:val="BodyText"/>
        <w:spacing w:line="429" w:lineRule="auto" w:before="2"/>
        <w:ind w:left="5308" w:right="434" w:hanging="281"/>
      </w:pPr>
      <w:r>
        <w:rPr/>
        <w:t>广东省农村信用社联合社</w:t>
      </w:r>
      <w:r>
        <w:rPr>
          <w:color w:val="060000"/>
        </w:rPr>
        <w:t>2020 年 11 月 27 日</w:t>
      </w:r>
    </w:p>
    <w:p>
      <w:pPr>
        <w:pStyle w:val="BodyText"/>
      </w:pPr>
    </w:p>
    <w:p>
      <w:pPr>
        <w:pStyle w:val="BodyText"/>
        <w:spacing w:before="4"/>
        <w:rPr>
          <w:sz w:val="22"/>
        </w:rPr>
      </w:pPr>
    </w:p>
    <w:p>
      <w:pPr>
        <w:pStyle w:val="BodyText"/>
        <w:spacing w:line="242" w:lineRule="auto"/>
        <w:ind w:left="120" w:right="150"/>
      </w:pPr>
      <w:r>
        <w:rPr>
          <w:color w:val="545454"/>
        </w:rPr>
        <w:t>详 情 请 见 链 接 ：https://</w:t>
      </w:r>
      <w:hyperlink r:id="rId9">
        <w:r>
          <w:rPr>
            <w:color w:val="545454"/>
          </w:rPr>
          <w:t>www.gzebid.cn/web-</w:t>
        </w:r>
      </w:hyperlink>
      <w:r>
        <w:rPr>
          <w:color w:val="545454"/>
        </w:rPr>
        <w:t> detail/frontDetail?articleId=45eddf722ed24a2580c03509277be6 96</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268" w:hanging="702"/>
        <w:jc w:val="left"/>
      </w:pPr>
      <w:rPr>
        <w:rFonts w:hint="default" w:ascii="宋体" w:hAnsi="宋体" w:eastAsia="宋体" w:cs="宋体"/>
        <w:spacing w:val="-2"/>
        <w:w w:val="100"/>
        <w:sz w:val="26"/>
        <w:szCs w:val="26"/>
        <w:lang w:val="zh-CN" w:eastAsia="zh-CN" w:bidi="zh-CN"/>
      </w:rPr>
    </w:lvl>
    <w:lvl w:ilvl="1">
      <w:start w:val="0"/>
      <w:numFmt w:val="bullet"/>
      <w:lvlText w:val="•"/>
      <w:lvlJc w:val="left"/>
      <w:pPr>
        <w:ind w:left="1088" w:hanging="702"/>
      </w:pPr>
      <w:rPr>
        <w:rFonts w:hint="default"/>
        <w:lang w:val="zh-CN" w:eastAsia="zh-CN" w:bidi="zh-CN"/>
      </w:rPr>
    </w:lvl>
    <w:lvl w:ilvl="2">
      <w:start w:val="0"/>
      <w:numFmt w:val="bullet"/>
      <w:lvlText w:val="•"/>
      <w:lvlJc w:val="left"/>
      <w:pPr>
        <w:ind w:left="1917" w:hanging="702"/>
      </w:pPr>
      <w:rPr>
        <w:rFonts w:hint="default"/>
        <w:lang w:val="zh-CN" w:eastAsia="zh-CN" w:bidi="zh-CN"/>
      </w:rPr>
    </w:lvl>
    <w:lvl w:ilvl="3">
      <w:start w:val="0"/>
      <w:numFmt w:val="bullet"/>
      <w:lvlText w:val="•"/>
      <w:lvlJc w:val="left"/>
      <w:pPr>
        <w:ind w:left="2745" w:hanging="702"/>
      </w:pPr>
      <w:rPr>
        <w:rFonts w:hint="default"/>
        <w:lang w:val="zh-CN" w:eastAsia="zh-CN" w:bidi="zh-CN"/>
      </w:rPr>
    </w:lvl>
    <w:lvl w:ilvl="4">
      <w:start w:val="0"/>
      <w:numFmt w:val="bullet"/>
      <w:lvlText w:val="•"/>
      <w:lvlJc w:val="left"/>
      <w:pPr>
        <w:ind w:left="3574" w:hanging="702"/>
      </w:pPr>
      <w:rPr>
        <w:rFonts w:hint="default"/>
        <w:lang w:val="zh-CN" w:eastAsia="zh-CN" w:bidi="zh-CN"/>
      </w:rPr>
    </w:lvl>
    <w:lvl w:ilvl="5">
      <w:start w:val="0"/>
      <w:numFmt w:val="bullet"/>
      <w:lvlText w:val="•"/>
      <w:lvlJc w:val="left"/>
      <w:pPr>
        <w:ind w:left="4403" w:hanging="702"/>
      </w:pPr>
      <w:rPr>
        <w:rFonts w:hint="default"/>
        <w:lang w:val="zh-CN" w:eastAsia="zh-CN" w:bidi="zh-CN"/>
      </w:rPr>
    </w:lvl>
    <w:lvl w:ilvl="6">
      <w:start w:val="0"/>
      <w:numFmt w:val="bullet"/>
      <w:lvlText w:val="•"/>
      <w:lvlJc w:val="left"/>
      <w:pPr>
        <w:ind w:left="5231" w:hanging="702"/>
      </w:pPr>
      <w:rPr>
        <w:rFonts w:hint="default"/>
        <w:lang w:val="zh-CN" w:eastAsia="zh-CN" w:bidi="zh-CN"/>
      </w:rPr>
    </w:lvl>
    <w:lvl w:ilvl="7">
      <w:start w:val="0"/>
      <w:numFmt w:val="bullet"/>
      <w:lvlText w:val="•"/>
      <w:lvlJc w:val="left"/>
      <w:pPr>
        <w:ind w:left="6060" w:hanging="702"/>
      </w:pPr>
      <w:rPr>
        <w:rFonts w:hint="default"/>
        <w:lang w:val="zh-CN" w:eastAsia="zh-CN" w:bidi="zh-CN"/>
      </w:rPr>
    </w:lvl>
    <w:lvl w:ilvl="8">
      <w:start w:val="0"/>
      <w:numFmt w:val="bullet"/>
      <w:lvlText w:val="•"/>
      <w:lvlJc w:val="left"/>
      <w:pPr>
        <w:ind w:left="6888" w:hanging="702"/>
      </w:pPr>
      <w:rPr>
        <w:rFonts w:hint="default"/>
        <w:lang w:val="zh-CN" w:eastAsia="zh-CN" w:bidi="zh-C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ind w:left="268" w:hanging="703"/>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creditchina.gov.cn/" TargetMode="External"/><Relationship Id="rId6" Type="http://schemas.openxmlformats.org/officeDocument/2006/relationships/hyperlink" Target="http://www.ccgp.gov.cn/" TargetMode="External"/><Relationship Id="rId7" Type="http://schemas.openxmlformats.org/officeDocument/2006/relationships/hyperlink" Target="http://www.gzebid.cn/" TargetMode="External"/><Relationship Id="rId8" Type="http://schemas.openxmlformats.org/officeDocument/2006/relationships/hyperlink" Target="mailto:gmetb3@163.com" TargetMode="External"/><Relationship Id="rId9" Type="http://schemas.openxmlformats.org/officeDocument/2006/relationships/hyperlink" Target="http://www.gzebid.cn/web-" TargetMode="External"/><Relationship Id="rId10"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2021-07-04T16:59:22Z</dcterms:created>
  <dcterms:modified xsi:type="dcterms:W3CDTF">2021-07-04T16:59:22Z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