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2" w:firstLine="0"/>
        <w:jc w:val="left"/>
        <w:rPr>
          <w:b/>
          <w:sz w:val="27"/>
        </w:rPr>
      </w:pPr>
      <w:bookmarkStart w:name="广东省农村信用社联合社2019年网络优化项目防火墙、VPN、堡垒机设备采购中标结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年网络优化项目防火墙、</w:t>
      </w:r>
      <w:r>
        <w:rPr>
          <w:b/>
          <w:sz w:val="27"/>
        </w:rPr>
        <w:t>VPN、堡垒机设备采购中标结果公告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发布日期：2019-11-26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163" w:firstLine="559"/>
        <w:jc w:val="both"/>
      </w:pPr>
      <w:r>
        <w:rPr>
          <w:spacing w:val="-6"/>
        </w:rPr>
        <w:t>广东省农村信用社联合社就广东省农村信用社联合社 </w:t>
      </w:r>
      <w:r>
        <w:rPr/>
        <w:t>2019</w:t>
      </w:r>
      <w:r>
        <w:rPr>
          <w:spacing w:val="-24"/>
        </w:rPr>
        <w:t> 年网</w:t>
      </w:r>
      <w:r>
        <w:rPr>
          <w:spacing w:val="-3"/>
        </w:rPr>
        <w:t>络优化项目防火墙、</w:t>
      </w:r>
      <w:r>
        <w:rPr/>
        <w:t>VPN</w:t>
      </w:r>
      <w:r>
        <w:rPr>
          <w:spacing w:val="-3"/>
        </w:rPr>
        <w:t>、堡垒机设备采购进行公开招标。经过评标小组的评审和推荐，并经招标人确认，由以下单位为中标供应商：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679"/>
      </w:pPr>
      <w:r>
        <w:rPr/>
        <w:t>中标供应商名称、内容和中标金额：</w:t>
      </w:r>
    </w:p>
    <w:p>
      <w:pPr>
        <w:pStyle w:val="BodyText"/>
        <w:spacing w:before="5"/>
        <w:rPr>
          <w:sz w:val="22"/>
        </w:rPr>
      </w:pPr>
    </w:p>
    <w:p>
      <w:pPr>
        <w:pStyle w:val="BodyText"/>
        <w:ind w:left="679"/>
      </w:pPr>
      <w:r>
        <w:rPr/>
        <w:t>中标供应商：北京晓通宏志科技有限公司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679"/>
      </w:pPr>
      <w:r>
        <w:rPr/>
        <w:t>中标内容：广东省农村信用社联合社 2019 年网络优化项目防火</w:t>
      </w:r>
    </w:p>
    <w:p>
      <w:pPr>
        <w:pStyle w:val="BodyText"/>
        <w:spacing w:before="3"/>
        <w:ind w:left="120"/>
      </w:pPr>
      <w:r>
        <w:rPr/>
        <w:t>墙、VPN、堡垒机设备采购 1 项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679"/>
      </w:pPr>
      <w:r>
        <w:rPr/>
        <w:t>中标金额：人民币 502,000.00 元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8"/>
        <w:rPr>
          <w:sz w:val="38"/>
        </w:rPr>
      </w:pPr>
    </w:p>
    <w:p>
      <w:pPr>
        <w:pStyle w:val="BodyText"/>
        <w:spacing w:line="429" w:lineRule="auto"/>
        <w:ind w:left="6115" w:right="117" w:hanging="771"/>
        <w:jc w:val="right"/>
      </w:pPr>
      <w:r>
        <w:rPr>
          <w:spacing w:val="-3"/>
        </w:rPr>
        <w:t>广东省农村信用社联合社2019</w:t>
      </w:r>
      <w:r>
        <w:rPr>
          <w:spacing w:val="-47"/>
        </w:rPr>
        <w:t> 年 </w:t>
      </w:r>
      <w:r>
        <w:rPr/>
        <w:t>11</w:t>
      </w:r>
      <w:r>
        <w:rPr>
          <w:spacing w:val="-48"/>
        </w:rPr>
        <w:t> 月 </w:t>
      </w:r>
      <w:r>
        <w:rPr/>
        <w:t>26</w:t>
      </w:r>
      <w:r>
        <w:rPr>
          <w:spacing w:val="-42"/>
        </w:rPr>
        <w:t> 日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2021-07-04T17:10:49Z</dcterms:created>
  <dcterms:modified xsi:type="dcterms:W3CDTF">2021-07-04T17:10:49Z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